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29" w:rsidRPr="006A3B29" w:rsidRDefault="006A3B29" w:rsidP="00C861A0">
      <w:pPr>
        <w:pStyle w:val="a6"/>
        <w:shd w:val="clear" w:color="auto" w:fill="FFFFFF"/>
        <w:spacing w:before="0" w:beforeAutospacing="0" w:after="0" w:afterAutospacing="0"/>
        <w:jc w:val="center"/>
        <w:rPr>
          <w:b/>
          <w:color w:val="000000"/>
          <w:sz w:val="28"/>
          <w:szCs w:val="28"/>
        </w:rPr>
      </w:pPr>
      <w:bookmarkStart w:id="0" w:name="_GoBack"/>
      <w:bookmarkEnd w:id="0"/>
      <w:r w:rsidRPr="006A3B29">
        <w:rPr>
          <w:b/>
          <w:color w:val="000000"/>
          <w:sz w:val="28"/>
          <w:szCs w:val="28"/>
        </w:rPr>
        <w:t>Изменения порядка расчета процентов за предоставленную потребителю рассрочку платежей за оказанные коммунальные услуги:</w:t>
      </w:r>
    </w:p>
    <w:p w:rsidR="006A3B29" w:rsidRDefault="006A3B29" w:rsidP="006A3B29">
      <w:pPr>
        <w:pStyle w:val="a6"/>
        <w:shd w:val="clear" w:color="auto" w:fill="FFFFFF"/>
        <w:spacing w:before="0" w:beforeAutospacing="0" w:after="0" w:afterAutospacing="0"/>
        <w:ind w:firstLine="567"/>
        <w:jc w:val="both"/>
        <w:rPr>
          <w:color w:val="000000"/>
          <w:sz w:val="28"/>
          <w:szCs w:val="28"/>
        </w:rPr>
      </w:pP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06.05.2021 № 354 внесены изменения они коснулись порядка расчета процентов за предоставленную потребителю рассрочку платежей за оказанные коммунальные услуги (Постановление Правительства РФ от 28.04.2022 № 763).</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В соответствии с пунктом 72 Правил если начисленный потребителю размер платы за коммунальную услугу, предоставленную потребителю в жилом помещении, в каком-либо расчетном периоде превысит более чем на 25 %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Предоставление такой возможности осуществляется путем включения в платежный документ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расчетный период, в котором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При расчете размера рассрочки оплаты коммунальных услуг применяется ключевая ставка Банка России, действующая по состоянию на 27 февраля 2022 года, которая составила 9,5%.</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Эта норма распространяется на отношения, возникшие с 28 февраля 2022 года, что дает возможность обратиться за перерасчетом в том случае, если в этот период потребителю уже была предоставлена рассрочка, рассчитанная по действующей ключевой ставке Банка России.</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Особый порядок расчета рассрочки будет действовать до конца 2022 года.</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tabs>
          <w:tab w:val="num" w:pos="0"/>
        </w:tabs>
        <w:ind w:right="-5"/>
        <w:jc w:val="both"/>
        <w:rPr>
          <w:sz w:val="26"/>
          <w:szCs w:val="26"/>
        </w:rPr>
      </w:pP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376527" w:rsidRDefault="00376527"/>
    <w:p w:rsidR="006A3B29" w:rsidRDefault="006A3B29"/>
    <w:p w:rsidR="006A3B29" w:rsidRPr="006A3B29" w:rsidRDefault="006A3B29" w:rsidP="00C861A0">
      <w:pPr>
        <w:pStyle w:val="a6"/>
        <w:shd w:val="clear" w:color="auto" w:fill="FFFFFF"/>
        <w:jc w:val="center"/>
        <w:rPr>
          <w:color w:val="000000"/>
          <w:sz w:val="28"/>
          <w:szCs w:val="28"/>
        </w:rPr>
      </w:pPr>
      <w:r w:rsidRPr="006A3B29">
        <w:rPr>
          <w:rStyle w:val="a7"/>
          <w:color w:val="000000"/>
          <w:sz w:val="28"/>
          <w:szCs w:val="28"/>
        </w:rPr>
        <w:lastRenderedPageBreak/>
        <w:t>Продлен период выплаты пенсии по случаю потери кормильца учащимся</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Федеральным законом РФ от 01.05.2022 № 136-ФЗ внесены изменения в ФЗ «О страховых пенсиях», вступающие в силу с 01.06.2022, о сохранении права на получение пенсии по потере кормильца за нетрудоспособными членами семьи кормильца, достигших 18 лет, окончивших школу, на период до 1 сентября года, в котором завершено обучение.</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Определено, что при отсутствии документов, подтверждающих дальнейшее очное обучение члена семьи умершего кормильца по программам профессионального образования, выплата пенсии будет приостановлена на 6 месяцев начиная с 1 сентября года, в котором завершено школьное обучение.</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tabs>
          <w:tab w:val="num" w:pos="0"/>
        </w:tabs>
        <w:ind w:right="-5"/>
        <w:jc w:val="both"/>
        <w:rPr>
          <w:sz w:val="26"/>
          <w:szCs w:val="26"/>
        </w:rPr>
      </w:pP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C861A0" w:rsidRDefault="00C861A0" w:rsidP="006A3B29">
      <w:pPr>
        <w:pStyle w:val="a6"/>
        <w:shd w:val="clear" w:color="auto" w:fill="FFFFFF"/>
        <w:spacing w:before="0" w:beforeAutospacing="0" w:after="0" w:afterAutospacing="0"/>
        <w:jc w:val="center"/>
        <w:rPr>
          <w:rStyle w:val="a7"/>
          <w:color w:val="000000"/>
          <w:sz w:val="28"/>
          <w:szCs w:val="28"/>
        </w:rPr>
      </w:pPr>
    </w:p>
    <w:p w:rsidR="006A3B29" w:rsidRPr="006A3B29" w:rsidRDefault="006A3B29" w:rsidP="006A3B29">
      <w:pPr>
        <w:pStyle w:val="a6"/>
        <w:shd w:val="clear" w:color="auto" w:fill="FFFFFF"/>
        <w:spacing w:before="0" w:beforeAutospacing="0" w:after="0" w:afterAutospacing="0"/>
        <w:jc w:val="center"/>
        <w:rPr>
          <w:color w:val="000000"/>
          <w:sz w:val="28"/>
          <w:szCs w:val="28"/>
        </w:rPr>
      </w:pPr>
      <w:r w:rsidRPr="006A3B29">
        <w:rPr>
          <w:rStyle w:val="a7"/>
          <w:color w:val="000000"/>
          <w:sz w:val="28"/>
          <w:szCs w:val="28"/>
        </w:rPr>
        <w:lastRenderedPageBreak/>
        <w:t>Ответственность за вовлечение несовершеннолетних в преступную деятельность</w:t>
      </w:r>
    </w:p>
    <w:p w:rsidR="006A3B29" w:rsidRPr="006A3B29" w:rsidRDefault="006A3B29" w:rsidP="006A3B29">
      <w:pPr>
        <w:pStyle w:val="a6"/>
        <w:shd w:val="clear" w:color="auto" w:fill="FFFFFF"/>
        <w:spacing w:before="0" w:beforeAutospacing="0" w:after="0" w:afterAutospacing="0"/>
        <w:jc w:val="both"/>
        <w:rPr>
          <w:color w:val="000000"/>
          <w:sz w:val="28"/>
          <w:szCs w:val="28"/>
        </w:rPr>
      </w:pP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Уголовный кодекс Российской Федерации предусматривает ответственность совершеннолетних лиц за вовлечение несовершеннолетнего в совершение преступлений в виде лишения свободы (ст. 150 УК РФ).</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Под «вовлечением» понимаются активные действия, приведшие к появлению у несовершеннолетнего желания совершить одно или несколько преступлений или участвовать в них.</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В качестве способов склонения могут применяться уговоры, обещания и уверения в безнаказанности, обман, угрозы и запугивание.</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Например, обещания могут быть связаны с получением в будущем денег, какого-либо имущества, в т.ч. похищенного во время преступления.</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Обман может заключаться в сообщении заведомо ложной информации относительно совершаемого преступления и его последствий, например, об отсутствии ответственности за содеянное.</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Под угрозой понимаются действия лица, направленные на запугивание несовершеннолетнего причинением вреда ему или его близким в случае отказа от совершения преступления.</w:t>
      </w:r>
    </w:p>
    <w:p w:rsidR="006A3B29" w:rsidRPr="006A3B29" w:rsidRDefault="006A3B29" w:rsidP="006A3B29">
      <w:pPr>
        <w:pStyle w:val="a6"/>
        <w:shd w:val="clear" w:color="auto" w:fill="FFFFFF"/>
        <w:spacing w:before="0" w:beforeAutospacing="0" w:after="0" w:afterAutospacing="0"/>
        <w:ind w:firstLine="567"/>
        <w:jc w:val="both"/>
        <w:rPr>
          <w:color w:val="000000"/>
          <w:sz w:val="28"/>
          <w:szCs w:val="28"/>
        </w:rPr>
      </w:pPr>
      <w:r w:rsidRPr="006A3B29">
        <w:rPr>
          <w:color w:val="000000"/>
          <w:sz w:val="28"/>
          <w:szCs w:val="28"/>
        </w:rPr>
        <w:t>Повышенная уголовная ответственность за вовлечение детей в совершение преступлений предусмотрена для родителей, педагогов и иных лиц, на которых законом возложены обязанности по их воспитанию.</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tabs>
          <w:tab w:val="num" w:pos="0"/>
        </w:tabs>
        <w:ind w:right="-5"/>
        <w:jc w:val="both"/>
        <w:rPr>
          <w:sz w:val="26"/>
          <w:szCs w:val="26"/>
        </w:rPr>
      </w:pP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C861A0" w:rsidRDefault="00C861A0" w:rsidP="00C861A0">
      <w:pPr>
        <w:pStyle w:val="2"/>
        <w:shd w:val="clear" w:color="auto" w:fill="FDFDFD"/>
        <w:spacing w:before="168" w:after="96"/>
        <w:rPr>
          <w:rFonts w:ascii="Times New Roman" w:hAnsi="Times New Roman" w:cs="Times New Roman"/>
          <w:b/>
          <w:color w:val="auto"/>
          <w:sz w:val="28"/>
          <w:szCs w:val="28"/>
        </w:rPr>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t>Как перевести жилое помещение в нежилое?</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Перевести жилое помещение в нежилое можно при одновременном соблюдении следующих условий (ч. 2, 3 ст. 22 ЖК РФ):</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1) помещение принадлежит Вам на праве собственности и расположено на первом этаже здания. Помещение, находящееся на втором этаже и выше, можно перевести в нежилое, только если под ними расположены нежилые помещения;</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2) помещение имеет отдельный вход, изолированный от лестничных площадок, входа в подъезд и иных помещений, обеспечивающих доступ к жилым помещениям. Если отдельного входа нет, то должна существовать возможность его построить;</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3) в помещении никто не зарегистрирован и не проживает;</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4) помещение не обременено правами иных лиц (например, в силу договоров ипотеки, аренды и т.п.).</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Не допускается перевод жилого помещения в нежилое, если (ч. 3.1, 3.2 ст. 22 ЖК РФ):</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 такое помещение расположено в наемном доме социального использования;</w:t>
      </w:r>
    </w:p>
    <w:p w:rsidR="006A3B29" w:rsidRPr="006A3B29" w:rsidRDefault="006A3B29" w:rsidP="006A3B29">
      <w:pPr>
        <w:pStyle w:val="a6"/>
        <w:shd w:val="clear" w:color="auto" w:fill="FDFDFD"/>
        <w:spacing w:before="0" w:beforeAutospacing="0" w:after="0" w:afterAutospacing="0"/>
        <w:jc w:val="both"/>
        <w:rPr>
          <w:color w:val="000000"/>
          <w:sz w:val="28"/>
          <w:szCs w:val="28"/>
        </w:rPr>
      </w:pPr>
      <w:r w:rsidRPr="006A3B29">
        <w:rPr>
          <w:color w:val="000000"/>
          <w:sz w:val="28"/>
          <w:szCs w:val="28"/>
        </w:rPr>
        <w:t>- в таком помещении планируется осуществление религиозной деятельности.</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lastRenderedPageBreak/>
        <w:t>Что такое «судебный прецедент»?</w:t>
      </w:r>
    </w:p>
    <w:p w:rsidR="006A3B29" w:rsidRDefault="006A3B29" w:rsidP="006A3B29">
      <w:pPr>
        <w:shd w:val="clear" w:color="auto" w:fill="FDFDFD"/>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Судебный прецедент - это судебный акт (документ), в котором содержится описание спора и решение по нему, которое становится обязательным для нижестоящих судов при рассмотрении аналогичного дела.</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При этом под аналогичностью судебных дел следует понимать не только аналогичность фактических обстоятельств дела, но и в некоторых случаях аналогичность аргументации сторон.</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Также, судебный прецедент необходимо отличать от судебной практики. К судебной практике относятся все судебные решения, принятые по конкретным делам. В связи с этим обычная судебная практика может стать судебным прецедентом только в случае устойчивого формирования однотипных судебных решений по одинаковым спорам.</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C861A0" w:rsidRDefault="00C861A0" w:rsidP="00C861A0">
      <w:pPr>
        <w:pStyle w:val="2"/>
        <w:shd w:val="clear" w:color="auto" w:fill="FDFDFD"/>
        <w:spacing w:before="168" w:after="96"/>
        <w:jc w:val="center"/>
        <w:rPr>
          <w:rFonts w:ascii="Times New Roman" w:hAnsi="Times New Roman" w:cs="Times New Roman"/>
          <w:b/>
          <w:color w:val="auto"/>
          <w:sz w:val="28"/>
          <w:szCs w:val="28"/>
        </w:rPr>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t>Как и куда обжаловать решение общего собрания членов СНТ?</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Компетенция общего собрания членов товарищества определена в ст. 17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29.07.2017 № 217-ФЗ.</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К исключительной компетенции собрания относится, в том числе,  изменение устава товарищества;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принятие решений о создании (строительстве, реконструкции) или приобретении имущества общего пользования; определение размера и срока внесения взносов, порядка расходования целевых взносов, прием граждан в члены товарищества и  исключение  из числа членов товарищества, определение порядка рассмотрения заявлений граждан о приеме в члены товарищества, а также иные.</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В соответствии с ч.8 ст.5 ФЗ № 217-ФЗ лица, указанные в ч.1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Согласно п.2 ст.181.1 ГК РФ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 В соответствии с п. 1 ст. 181.4 ГК РФ решение общего собрания может быть признано судом недействительным при нарушении требований законодательства.</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Таким образом, при несогласии с решением общего собрания членов СНТ необходимо обращаться в суд с соответствующим исковым заявлением.</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rsidP="006A3B29">
      <w:pPr>
        <w:rPr>
          <w:sz w:val="26"/>
          <w:szCs w:val="26"/>
        </w:rPr>
      </w:pPr>
    </w:p>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Pr="006A3B29" w:rsidRDefault="006A3B29" w:rsidP="00C861A0">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lastRenderedPageBreak/>
        <w:t>Какие меры ответственности предусмотрены действующим законодательством в случаях уклонения от исполнения условного наказания?</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Если условно осужденный условно уклоняется:</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от исполнения возложенных на него судом обязанностей,</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от возмещения вреда (полностью или частично), причиненного преступлением, путем сокрытия имущества, доходов, уклонения от работы или иным способом,</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то уголовно-исполнительная инспекция предупреждает его в письменной форме о возможности отмены условного осуждения (ст.190 УИК РФ).</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Предупреждение последует также при нарушении условно осужденным общественного порядка, если за это он привлекался к административной ответственности.</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Вслед за предупреждением по представлению уголовно-исполнительной инспекции испытательный срок может быть продлен условно осужденному судом, в том числе с возложением на него дополнительных обязанностей.</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Дальнейшее систематическое уклонение условно осужденного от исполнения возложенных на него судом обязанностей, возмещения вреда, а также нарушения им общественного порядка в течение продленного испытательного срока могут повлечь отмену условного осуждения и исполнение наказания, назначенного приговором.</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rsidP="006A3B29">
      <w:pPr>
        <w:rPr>
          <w:sz w:val="26"/>
          <w:szCs w:val="26"/>
        </w:rPr>
      </w:pPr>
    </w:p>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6A3B29" w:rsidRPr="006A3B29" w:rsidRDefault="006A3B29" w:rsidP="006A3B29">
      <w:pPr>
        <w:pStyle w:val="2"/>
        <w:shd w:val="clear" w:color="auto" w:fill="FDFDFD"/>
        <w:spacing w:before="168" w:after="96"/>
        <w:jc w:val="center"/>
        <w:rPr>
          <w:rFonts w:ascii="Times New Roman" w:hAnsi="Times New Roman" w:cs="Times New Roman"/>
          <w:b/>
          <w:color w:val="auto"/>
          <w:sz w:val="28"/>
          <w:szCs w:val="28"/>
        </w:rPr>
      </w:pPr>
      <w:r w:rsidRPr="006A3B29">
        <w:rPr>
          <w:rFonts w:ascii="Times New Roman" w:hAnsi="Times New Roman" w:cs="Times New Roman"/>
          <w:b/>
          <w:color w:val="auto"/>
          <w:sz w:val="28"/>
          <w:szCs w:val="28"/>
        </w:rPr>
        <w:lastRenderedPageBreak/>
        <w:t>Реализация товара с истекшим сроком годности</w:t>
      </w:r>
    </w:p>
    <w:p w:rsidR="006A3B29" w:rsidRDefault="006A3B29" w:rsidP="006A3B29">
      <w:pPr>
        <w:pStyle w:val="a6"/>
        <w:shd w:val="clear" w:color="auto" w:fill="FDFDFD"/>
        <w:spacing w:before="75" w:beforeAutospacing="0" w:after="225" w:afterAutospacing="0"/>
        <w:jc w:val="both"/>
        <w:rPr>
          <w:rFonts w:ascii="Arial" w:hAnsi="Arial" w:cs="Arial"/>
          <w:color w:val="000000"/>
          <w:sz w:val="20"/>
          <w:szCs w:val="20"/>
        </w:rPr>
      </w:pP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Продажа товара по истечении установленного срока годности, а также товара, на который должен быть установлен срок годности, но он не установлен, запрещается.</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Реализация товара с истекшим сроком годности влечет наложение административного штрафа по ст.14.4 КоАП РФ:</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на граждан от 1 до 2 тыс. руб., повторно - от 2 до 5 тыс. руб;</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на должностных лиц - от 3  до 10  тыс. рублей, повторно - от 7 до 15 тыс. руб., либо дисквалификацию до одного года; </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на юридических лиц - от 20 до 30 тыс. рублей, повторно - от 30 до 50 тыс. руб. с возможной конфискацией предметов административного правонарушения.</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Если потребитель заметил, что срок годности истёк после покупки, то он вправе вернуть его, а также по своему выбору:</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получить деньги обратно,</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обменять на такой же свежий товар;</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 обменять его на аналогичный товар.</w:t>
      </w:r>
    </w:p>
    <w:p w:rsidR="006A3B29" w:rsidRPr="006A3B29" w:rsidRDefault="006A3B29" w:rsidP="006A3B29">
      <w:pPr>
        <w:pStyle w:val="a6"/>
        <w:shd w:val="clear" w:color="auto" w:fill="FDFDFD"/>
        <w:spacing w:before="0" w:beforeAutospacing="0" w:after="0" w:afterAutospacing="0"/>
        <w:ind w:firstLine="567"/>
        <w:jc w:val="both"/>
        <w:rPr>
          <w:color w:val="000000"/>
          <w:sz w:val="28"/>
          <w:szCs w:val="28"/>
        </w:rPr>
      </w:pPr>
      <w:r w:rsidRPr="006A3B29">
        <w:rPr>
          <w:color w:val="000000"/>
          <w:sz w:val="28"/>
          <w:szCs w:val="28"/>
        </w:rPr>
        <w:t>По закону вернуть или обменять товар можно даже в отсутствие кассового чека, либо другого документа, подтверждающего факт его приобретения.</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ind w:left="4956" w:firstLine="708"/>
        <w:rPr>
          <w:sz w:val="28"/>
          <w:szCs w:val="28"/>
        </w:rPr>
      </w:pPr>
    </w:p>
    <w:p w:rsidR="006A3B29" w:rsidRDefault="006A3B29" w:rsidP="006A3B29">
      <w:pPr>
        <w:ind w:left="5664"/>
        <w:rPr>
          <w:sz w:val="28"/>
          <w:szCs w:val="28"/>
        </w:rPr>
      </w:pPr>
    </w:p>
    <w:p w:rsidR="006A3B29" w:rsidRDefault="006A3B29" w:rsidP="006A3B29">
      <w:pPr>
        <w:ind w:left="5664"/>
        <w:rPr>
          <w:sz w:val="28"/>
          <w:szCs w:val="28"/>
        </w:rPr>
      </w:pPr>
    </w:p>
    <w:p w:rsidR="006A3B29" w:rsidRDefault="006A3B29" w:rsidP="006A3B29">
      <w:pPr>
        <w:ind w:left="4956" w:firstLine="708"/>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rPr>
          <w:sz w:val="28"/>
          <w:szCs w:val="28"/>
        </w:rPr>
      </w:pPr>
    </w:p>
    <w:p w:rsidR="006A3B29" w:rsidRDefault="006A3B29" w:rsidP="006A3B29">
      <w:pPr>
        <w:ind w:left="4956" w:firstLine="708"/>
        <w:rPr>
          <w:sz w:val="28"/>
          <w:szCs w:val="28"/>
        </w:rPr>
      </w:pPr>
    </w:p>
    <w:p w:rsidR="006A3B29" w:rsidRDefault="006A3B29" w:rsidP="006A3B29">
      <w:pPr>
        <w:pStyle w:val="ConsPlusTitle"/>
      </w:pPr>
    </w:p>
    <w:p w:rsidR="006A3B29" w:rsidRDefault="006A3B29" w:rsidP="006A3B29">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6A3B29" w:rsidRPr="00EA6513" w:rsidRDefault="006A3B29"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Чем судебный штраф отличается от штрафа в уголовном законодательстве?</w:t>
      </w:r>
    </w:p>
    <w:p w:rsidR="00EA6513" w:rsidRDefault="00EA6513" w:rsidP="006A3B29">
      <w:pPr>
        <w:pStyle w:val="a6"/>
        <w:shd w:val="clear" w:color="auto" w:fill="FDFDFD"/>
        <w:spacing w:before="0" w:beforeAutospacing="0" w:after="0" w:afterAutospacing="0"/>
        <w:jc w:val="both"/>
        <w:rPr>
          <w:rFonts w:ascii="Arial" w:hAnsi="Arial" w:cs="Arial"/>
          <w:color w:val="000000"/>
          <w:sz w:val="20"/>
          <w:szCs w:val="20"/>
        </w:rPr>
      </w:pP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Штраф является видом уголовного наказания, назначаемым по приговору суда в случае признания лица виновным в совершении преступления. Он может быть назначен как в качестве основного, так и дополнительного наказания за совершенное преступление и представляет собой денежное взыскание  в пределах, определенных УК РФ. Штраф  влечет наличие у лица судимости.</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Судебный штраф является мерой уголовно-правового характера и  представляет собой денежное взыскание, назначаемое судом при освобождении лица от уголовной ответственности в случае, если это лицо, впервые совершило преступление небольшой или средней тяжести и возместило ущерб или иным образом загладило причиненный преступлением вред. Судебный штраф не влечет наличие у лица судимости, однако является нереабилитирующим основанием прекращения уголовного дела.</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Прекращение уголовного дела или уголовного преследования с назначением меры уголовно-правового характера в виде судебного штрафа возможно по ходатайству следователя или дознавателя в ходе предварительного следствия только при наличии согласия на это подозреваемого либо обвиняемого. Также прекращение уголовного дела по данному основанию возможно в ходе рассмотрения уголовного дела по существу в суде, если будут установлены основания, предусмотренные статьей 25.1 УПК РФ.</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Штраф может быть назначен в размере от 5 тыс.  до 5 млн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преступления в соответствии с положениями ч. 2 ст. 46 УК РФ.</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Размер судебного штрафа не может превышать половину максимального размера штрафа, предусмотренного соответствующей статьей Особенной части УК РФ. В случае, если штраф статьей не предусмотрен, то его  размер  не может быть более 250 тыс. рублей.</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Размеры штрафа и судебного штрафа определяются судом с учетом тяжести совершенного преступления и имущественного положения лица и его семьи, а также с учетом возможности получения заработной платы или иного дохода.</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С учетом тех же обстоятельств суд может назначить штраф с рассрочкой выплаты определенными частями на срок до пяти лет, либо уплата штрафа может быть отсрочена, если немедленная уплата его является для осужденного невозможной. Однако законом не предусмотрено продление срока исполнения решения о применении меры уголовно-правового характера в виде судебного штрафа, а также отсрочка или рассрочка исполнения такого решения.</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случае злостного уклонения от уплаты штрафа, назначенного в качестве основного наказания, он заменяется иным более строгим видом наказания в соответствии с требованиями ч. 5 ст. 46 УК РФ.</w:t>
      </w:r>
    </w:p>
    <w:p w:rsidR="006A3B29" w:rsidRPr="00EA6513" w:rsidRDefault="006A3B29"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lastRenderedPageBreak/>
        <w:t>В случае неуплаты судебного штрафа в установленный судом срок он отменяется и лицо привлекается к уголовной ответственности по соответствующей статье Особенной части УК РФ.</w:t>
      </w:r>
    </w:p>
    <w:p w:rsidR="006A3B29" w:rsidRPr="006A3B29" w:rsidRDefault="006A3B29" w:rsidP="006A3B29">
      <w:pPr>
        <w:tabs>
          <w:tab w:val="num" w:pos="0"/>
        </w:tabs>
        <w:ind w:right="-5" w:firstLine="567"/>
        <w:jc w:val="both"/>
        <w:rPr>
          <w:sz w:val="28"/>
          <w:szCs w:val="28"/>
        </w:rPr>
      </w:pPr>
      <w:r w:rsidRPr="006A3B29">
        <w:rPr>
          <w:sz w:val="28"/>
          <w:szCs w:val="28"/>
        </w:rPr>
        <w:t xml:space="preserve"> </w:t>
      </w:r>
    </w:p>
    <w:p w:rsidR="006A3B29" w:rsidRPr="00370BDF" w:rsidRDefault="006A3B29" w:rsidP="006A3B29">
      <w:pPr>
        <w:rPr>
          <w:sz w:val="26"/>
          <w:szCs w:val="26"/>
        </w:rPr>
      </w:pPr>
      <w:r w:rsidRPr="00370BDF">
        <w:rPr>
          <w:sz w:val="26"/>
          <w:szCs w:val="26"/>
        </w:rPr>
        <w:t>Заместитель Тихорецкого</w:t>
      </w:r>
    </w:p>
    <w:p w:rsidR="006A3B29" w:rsidRDefault="006A3B29" w:rsidP="006A3B29">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6A3B29" w:rsidRDefault="006A3B29"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Об ответственности за посредничество во взяточничестве</w:t>
      </w:r>
    </w:p>
    <w:p w:rsidR="00EA6513" w:rsidRDefault="00EA6513" w:rsidP="00EA6513">
      <w:pPr>
        <w:pStyle w:val="a6"/>
        <w:shd w:val="clear" w:color="auto" w:fill="FDFDFD"/>
        <w:spacing w:before="0" w:beforeAutospacing="0" w:after="0" w:afterAutospacing="0"/>
        <w:ind w:firstLine="567"/>
        <w:jc w:val="both"/>
        <w:rPr>
          <w:color w:val="000000"/>
          <w:sz w:val="28"/>
          <w:szCs w:val="28"/>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соответствии с ч.1 ст. 291.1 УК РФ посредничеством во взяточничестве признается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зависимости от размера взятки (значительный, крупный, особо крупный) и ряда иных квалифицирующих признаков посредничество во взяточничестве влечет наказание от штрафа до семисот тысяч рублей до 12 лет лишения свободы.</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Уголовно-наказуемым признается даже обещание или предложение посредничества во взяточничестве, которое в свою очередь наказывается вплоть до 7 лет лишения свободы.</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C861A0" w:rsidRDefault="00C861A0" w:rsidP="00EA6513">
      <w:pPr>
        <w:pStyle w:val="2"/>
        <w:shd w:val="clear" w:color="auto" w:fill="FDFDFD"/>
        <w:spacing w:before="168" w:after="96"/>
        <w:jc w:val="center"/>
        <w:rPr>
          <w:rFonts w:ascii="Times New Roman" w:eastAsia="Times New Roman" w:hAnsi="Times New Roman" w:cs="Times New Roman"/>
          <w:b/>
          <w:bCs/>
          <w:color w:val="auto"/>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t>Пополнение в законодательстве о противодействии коррупции</w:t>
      </w:r>
    </w:p>
    <w:p w:rsidR="00EA6513" w:rsidRDefault="00EA6513" w:rsidP="00EA6513">
      <w:pPr>
        <w:pStyle w:val="a6"/>
        <w:shd w:val="clear" w:color="auto" w:fill="FDFDFD"/>
        <w:spacing w:before="0" w:beforeAutospacing="0" w:after="0" w:afterAutospacing="0"/>
        <w:ind w:firstLine="567"/>
        <w:jc w:val="both"/>
        <w:rPr>
          <w:color w:val="000000"/>
          <w:sz w:val="28"/>
          <w:szCs w:val="28"/>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С 17.03.2022 вступили в силу изменения в законодательство о противодействии коррупции, расширившие возможности по обращению незаконно полученного имущества в доход государства.</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частности, органы прокуратуры Российской Федерации наделены полномочиями по обращению в суд по результатам проверок с заявлением о взыскании с физических лиц, по роду деятельности обязанных представлять сведения о доходах, об имуществе и обязательствах имущественного характера, в доход Российской Федерации денежной суммы в размере, эквивалентном той ее части, в отношении которой не получены достоверные сведения, подтверждающие законность ее получения.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Одновременно внесены изменения в законодательство о банках и банковской деятельности, предусматривающие право прокуроров на истребование в банках и (или) иных кредитных организациях справок по операциям, счетам и вкладам таких лиц, их супругов и несовершеннолетних детей.</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Как продать комнату в коммунальной квартире?</w:t>
      </w:r>
    </w:p>
    <w:p w:rsidR="00EA6513" w:rsidRDefault="00EA6513" w:rsidP="00EA6513">
      <w:pPr>
        <w:pStyle w:val="a6"/>
        <w:shd w:val="clear" w:color="auto" w:fill="FDFDFD"/>
        <w:spacing w:before="75" w:beforeAutospacing="0" w:after="225" w:afterAutospacing="0"/>
        <w:jc w:val="both"/>
        <w:rPr>
          <w:rFonts w:ascii="Arial" w:hAnsi="Arial" w:cs="Arial"/>
          <w:color w:val="000000"/>
          <w:sz w:val="20"/>
          <w:szCs w:val="20"/>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Продать комнату можно при соблюдении преимущественного права ее  покупки собственниками других  комнат квартиры (п. 2 ст. 246, п. 1 ст. 250 ГК РФ; ч. 6 ст. 42 ЖК РФ).</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Для этого Вам нужно определить цену продаваемой комнаты, затем известить в письменной форме собственников остальных комнат о намерении ее продать, указав цену и другие условия, на которых Вы хотите это сделать.</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Если в течение месяца со дня извещения остальные участники долевой собственности не приобретут комнату, Вы вправе продать ее любому лицу.</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Если же Вы получите от них письменный отказ от реализации ими своего преимущественного права, то продать комнату можно будет и до   истечения  месячного  срока (п. 2 ст. 250 ГК РФ).</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pStyle w:val="ConsPlusTitle"/>
      </w:pPr>
    </w:p>
    <w:p w:rsidR="00EA6513" w:rsidRDefault="00EA6513" w:rsidP="00EA6513">
      <w:pPr>
        <w:pStyle w:val="a6"/>
        <w:shd w:val="clear" w:color="auto" w:fill="FFFFFF"/>
        <w:spacing w:before="0" w:beforeAutospacing="0" w:after="75" w:afterAutospacing="0"/>
        <w:ind w:firstLine="330"/>
        <w:jc w:val="both"/>
        <w:rPr>
          <w:rStyle w:val="a7"/>
          <w:rFonts w:ascii="Tahoma" w:hAnsi="Tahoma" w:cs="Tahoma"/>
          <w:color w:val="000000"/>
          <w:sz w:val="21"/>
          <w:szCs w:val="21"/>
        </w:rPr>
      </w:pPr>
    </w:p>
    <w:p w:rsidR="00C861A0" w:rsidRDefault="00C861A0" w:rsidP="00EA6513">
      <w:pPr>
        <w:pStyle w:val="2"/>
        <w:shd w:val="clear" w:color="auto" w:fill="FDFDFD"/>
        <w:spacing w:before="168" w:after="96"/>
        <w:jc w:val="center"/>
        <w:rPr>
          <w:rFonts w:ascii="Times New Roman" w:hAnsi="Times New Roman" w:cs="Times New Roman"/>
          <w:b/>
          <w:color w:val="auto"/>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t>Что такое вынужденный прогул и как он оплачивается?</w:t>
      </w:r>
    </w:p>
    <w:p w:rsidR="00EA6513" w:rsidRDefault="00EA6513" w:rsidP="00EA6513">
      <w:pPr>
        <w:pStyle w:val="a6"/>
        <w:shd w:val="clear" w:color="auto" w:fill="FDFDFD"/>
        <w:spacing w:before="75" w:beforeAutospacing="0" w:after="225" w:afterAutospacing="0"/>
        <w:jc w:val="both"/>
        <w:rPr>
          <w:rFonts w:ascii="Arial" w:hAnsi="Arial" w:cs="Arial"/>
          <w:color w:val="000000"/>
          <w:sz w:val="20"/>
          <w:szCs w:val="20"/>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Вынужденный прогул – это время, в течение которого работник не мог трудиться в связи с нарушением работодателем его трудовых прав.</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К таким случаям относятся: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незаконное увольнение или отстранение от работы;</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отказ работодателя восстановить работника на прежней работе либо несвоевременное исполнение такого решения;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задержка выдачи работнику трудовой книжки;</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 внесение в нее незаконной формулировки причины увольнения и др.</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Вынужденный прогул должен быть оплачен работодателем по среднему заработку, который рассчитывают в общем порядке. Однако если вынужденный прогул был вызван незаконным увольнением, то сумма будет уменьшена на величину выходного пособия.</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6A3B29">
      <w:pPr>
        <w:rPr>
          <w:sz w:val="26"/>
          <w:szCs w:val="26"/>
        </w:rPr>
      </w:pPr>
    </w:p>
    <w:p w:rsidR="00EA6513" w:rsidRDefault="00EA6513" w:rsidP="00EA6513">
      <w:pPr>
        <w:ind w:left="4956" w:firstLine="708"/>
        <w:rPr>
          <w:sz w:val="28"/>
          <w:szCs w:val="28"/>
        </w:rPr>
      </w:pPr>
    </w:p>
    <w:p w:rsidR="00EA6513" w:rsidRDefault="00EA6513" w:rsidP="00EA6513">
      <w:pPr>
        <w:ind w:left="5664"/>
        <w:rPr>
          <w:sz w:val="28"/>
          <w:szCs w:val="28"/>
        </w:rPr>
      </w:pPr>
    </w:p>
    <w:p w:rsidR="00EA6513" w:rsidRDefault="00EA6513" w:rsidP="00EA6513">
      <w:pPr>
        <w:ind w:left="5664"/>
        <w:rPr>
          <w:sz w:val="28"/>
          <w:szCs w:val="28"/>
        </w:rPr>
      </w:pPr>
    </w:p>
    <w:p w:rsidR="00EA6513" w:rsidRDefault="00EA6513" w:rsidP="00EA6513">
      <w:pPr>
        <w:ind w:left="4956" w:firstLine="708"/>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Default="00EA6513" w:rsidP="00EA6513">
      <w:pPr>
        <w:rPr>
          <w:sz w:val="28"/>
          <w:szCs w:val="28"/>
        </w:rPr>
      </w:pPr>
    </w:p>
    <w:p w:rsidR="00EA6513" w:rsidRDefault="00EA6513" w:rsidP="00EA6513">
      <w:pPr>
        <w:ind w:left="4956" w:firstLine="708"/>
        <w:rPr>
          <w:sz w:val="28"/>
          <w:szCs w:val="28"/>
        </w:rPr>
      </w:pPr>
    </w:p>
    <w:p w:rsidR="00EA6513" w:rsidRPr="00EA6513" w:rsidRDefault="00EA6513" w:rsidP="00EA6513">
      <w:pPr>
        <w:pStyle w:val="2"/>
        <w:shd w:val="clear" w:color="auto" w:fill="FDFDFD"/>
        <w:spacing w:before="168" w:after="96"/>
        <w:jc w:val="center"/>
        <w:rPr>
          <w:rFonts w:ascii="Times New Roman" w:hAnsi="Times New Roman" w:cs="Times New Roman"/>
          <w:b/>
          <w:color w:val="auto"/>
          <w:sz w:val="28"/>
          <w:szCs w:val="28"/>
        </w:rPr>
      </w:pPr>
      <w:r w:rsidRPr="00EA6513">
        <w:rPr>
          <w:rFonts w:ascii="Times New Roman" w:hAnsi="Times New Roman" w:cs="Times New Roman"/>
          <w:b/>
          <w:color w:val="auto"/>
          <w:sz w:val="28"/>
          <w:szCs w:val="28"/>
        </w:rPr>
        <w:lastRenderedPageBreak/>
        <w:t>Как оформляется и в какой срок рассматривается службой судебных приставов жалоба, поданная в порядке подчинённости?</w:t>
      </w:r>
    </w:p>
    <w:p w:rsidR="00EA6513" w:rsidRDefault="00EA6513" w:rsidP="00EA6513">
      <w:pPr>
        <w:shd w:val="clear" w:color="auto" w:fill="FDFDFD"/>
        <w:jc w:val="both"/>
        <w:rPr>
          <w:rFonts w:ascii="Arial" w:hAnsi="Arial" w:cs="Arial"/>
          <w:color w:val="000000"/>
          <w:sz w:val="20"/>
          <w:szCs w:val="20"/>
        </w:rPr>
      </w:pP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Жалоба на постановление должностного лица службы судебных приставов, его действия (бездействие) подается в письменной форме.</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Указанная жалоба должна быть подписана лицом, обратившимся с ней, или его представителем. В последнем случае к ней должна быть приложена доверенность или иной документ, удостоверяющий полномочия представителя.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 жалобе указываются: должность, фамилия, инициалы должностного лица службы судебных приставов, постановление, действия (бездействие), отказ в совершении действий которого обжалуются; фамилия, имя, отчество гражданина или наименование организации, подавших жалобу, место жительства или место пребывания гражданина либо местонахождение организации; основания, по которым обжалуется постановление должностного лица службы судебных приставов, его действия (бездействие), отказ в совершении действий; требования лица, подавшего жалобу.</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Жалоба, поданная в порядке подчиненности, должна быть рассмотрена должностным лицом службы судебных приставов, правомочным рассматривать указанную жалобу, в течение десяти дней со дня ее поступления.</w:t>
      </w:r>
    </w:p>
    <w:p w:rsidR="00EA6513" w:rsidRPr="00EA6513" w:rsidRDefault="00EA6513" w:rsidP="00EA6513">
      <w:pPr>
        <w:pStyle w:val="a6"/>
        <w:shd w:val="clear" w:color="auto" w:fill="FDFDFD"/>
        <w:spacing w:before="0" w:beforeAutospacing="0" w:after="0" w:afterAutospacing="0"/>
        <w:ind w:firstLine="567"/>
        <w:jc w:val="both"/>
        <w:rPr>
          <w:color w:val="000000"/>
          <w:sz w:val="28"/>
          <w:szCs w:val="28"/>
        </w:rPr>
      </w:pPr>
      <w:r w:rsidRPr="00EA6513">
        <w:rPr>
          <w:color w:val="000000"/>
          <w:sz w:val="28"/>
          <w:szCs w:val="28"/>
        </w:rPr>
        <w:t>Важно знать, что принятие судом к рассмотрению заявления об оспаривании постановления, действий (бездействия) должностного лица службы судебных приставов приостанавливает рассмотрение жалобы, поданной в порядке подчиненности.</w:t>
      </w:r>
    </w:p>
    <w:p w:rsidR="00EA6513" w:rsidRPr="006A3B29" w:rsidRDefault="00EA6513" w:rsidP="00EA6513">
      <w:pPr>
        <w:tabs>
          <w:tab w:val="num" w:pos="0"/>
        </w:tabs>
        <w:ind w:right="-5" w:firstLine="567"/>
        <w:jc w:val="both"/>
        <w:rPr>
          <w:sz w:val="28"/>
          <w:szCs w:val="28"/>
        </w:rPr>
      </w:pPr>
      <w:r w:rsidRPr="006A3B29">
        <w:rPr>
          <w:sz w:val="28"/>
          <w:szCs w:val="28"/>
        </w:rPr>
        <w:t xml:space="preserve"> </w:t>
      </w:r>
    </w:p>
    <w:p w:rsidR="00EA6513" w:rsidRPr="00370BDF" w:rsidRDefault="00EA6513" w:rsidP="00EA6513">
      <w:pPr>
        <w:rPr>
          <w:sz w:val="26"/>
          <w:szCs w:val="26"/>
        </w:rPr>
      </w:pPr>
      <w:r w:rsidRPr="00370BDF">
        <w:rPr>
          <w:sz w:val="26"/>
          <w:szCs w:val="26"/>
        </w:rPr>
        <w:t>Заместитель Тихорецкого</w:t>
      </w:r>
    </w:p>
    <w:p w:rsidR="00EA6513" w:rsidRDefault="00EA6513" w:rsidP="00EA6513">
      <w:pPr>
        <w:rPr>
          <w:sz w:val="26"/>
          <w:szCs w:val="26"/>
        </w:rPr>
      </w:pPr>
      <w:r w:rsidRPr="00370BDF">
        <w:rPr>
          <w:sz w:val="26"/>
          <w:szCs w:val="26"/>
        </w:rPr>
        <w:t xml:space="preserve">межрайонного прокурора                                                                  </w:t>
      </w:r>
      <w:r>
        <w:rPr>
          <w:sz w:val="26"/>
          <w:szCs w:val="26"/>
        </w:rPr>
        <w:t xml:space="preserve">           </w:t>
      </w:r>
      <w:r w:rsidRPr="00370BDF">
        <w:rPr>
          <w:sz w:val="26"/>
          <w:szCs w:val="26"/>
        </w:rPr>
        <w:t xml:space="preserve">    В.Д. Хижний</w:t>
      </w:r>
    </w:p>
    <w:p w:rsidR="00EA6513" w:rsidRDefault="00EA6513" w:rsidP="006A3B29">
      <w:pPr>
        <w:rPr>
          <w:sz w:val="26"/>
          <w:szCs w:val="26"/>
        </w:rPr>
      </w:pPr>
    </w:p>
    <w:sectPr w:rsidR="00EA6513" w:rsidSect="00920BDC">
      <w:headerReference w:type="even" r:id="rId6"/>
      <w:pgSz w:w="11905" w:h="16838" w:code="9"/>
      <w:pgMar w:top="1134" w:right="567" w:bottom="89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87" w:rsidRDefault="00DF2687">
      <w:r>
        <w:separator/>
      </w:r>
    </w:p>
  </w:endnote>
  <w:endnote w:type="continuationSeparator" w:id="0">
    <w:p w:rsidR="00DF2687" w:rsidRDefault="00DF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87" w:rsidRDefault="00DF2687">
      <w:r>
        <w:separator/>
      </w:r>
    </w:p>
  </w:footnote>
  <w:footnote w:type="continuationSeparator" w:id="0">
    <w:p w:rsidR="00DF2687" w:rsidRDefault="00DF2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B33" w:rsidRDefault="00EA6513" w:rsidP="002730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4B33" w:rsidRDefault="00DF26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23"/>
    <w:rsid w:val="00376527"/>
    <w:rsid w:val="006A3B29"/>
    <w:rsid w:val="006D5A68"/>
    <w:rsid w:val="007203C8"/>
    <w:rsid w:val="00B44D23"/>
    <w:rsid w:val="00C861A0"/>
    <w:rsid w:val="00DF2687"/>
    <w:rsid w:val="00EA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1C18B-482F-413E-BB1C-30DBA0B2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B2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A3B2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A3B2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B29"/>
    <w:rPr>
      <w:rFonts w:ascii="Times New Roman" w:eastAsia="Times New Roman" w:hAnsi="Times New Roman" w:cs="Times New Roman"/>
      <w:b/>
      <w:bCs/>
      <w:kern w:val="36"/>
      <w:sz w:val="48"/>
      <w:szCs w:val="48"/>
      <w:lang w:eastAsia="ru-RU"/>
    </w:rPr>
  </w:style>
  <w:style w:type="paragraph" w:customStyle="1" w:styleId="ConsPlusTitle">
    <w:name w:val="ConsPlusTitle"/>
    <w:rsid w:val="006A3B2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rsid w:val="006A3B29"/>
    <w:pPr>
      <w:tabs>
        <w:tab w:val="center" w:pos="4677"/>
        <w:tab w:val="right" w:pos="9355"/>
      </w:tabs>
    </w:pPr>
  </w:style>
  <w:style w:type="character" w:customStyle="1" w:styleId="a4">
    <w:name w:val="Верхний колонтитул Знак"/>
    <w:basedOn w:val="a0"/>
    <w:link w:val="a3"/>
    <w:rsid w:val="006A3B29"/>
    <w:rPr>
      <w:rFonts w:ascii="Times New Roman" w:eastAsia="Times New Roman" w:hAnsi="Times New Roman" w:cs="Times New Roman"/>
      <w:sz w:val="24"/>
      <w:szCs w:val="24"/>
      <w:lang w:eastAsia="ru-RU"/>
    </w:rPr>
  </w:style>
  <w:style w:type="character" w:styleId="a5">
    <w:name w:val="page number"/>
    <w:basedOn w:val="a0"/>
    <w:rsid w:val="006A3B29"/>
  </w:style>
  <w:style w:type="paragraph" w:styleId="a6">
    <w:name w:val="Normal (Web)"/>
    <w:basedOn w:val="a"/>
    <w:uiPriority w:val="99"/>
    <w:unhideWhenUsed/>
    <w:rsid w:val="006A3B29"/>
    <w:pPr>
      <w:spacing w:before="100" w:beforeAutospacing="1" w:after="100" w:afterAutospacing="1"/>
    </w:pPr>
  </w:style>
  <w:style w:type="character" w:styleId="a7">
    <w:name w:val="Strong"/>
    <w:uiPriority w:val="22"/>
    <w:qFormat/>
    <w:rsid w:val="006A3B29"/>
    <w:rPr>
      <w:b/>
      <w:bCs/>
    </w:rPr>
  </w:style>
  <w:style w:type="character" w:customStyle="1" w:styleId="20">
    <w:name w:val="Заголовок 2 Знак"/>
    <w:basedOn w:val="a0"/>
    <w:link w:val="2"/>
    <w:uiPriority w:val="9"/>
    <w:semiHidden/>
    <w:rsid w:val="006A3B29"/>
    <w:rPr>
      <w:rFonts w:asciiTheme="majorHAnsi" w:eastAsiaTheme="majorEastAsia" w:hAnsiTheme="majorHAnsi" w:cstheme="majorBidi"/>
      <w:color w:val="2E74B5" w:themeColor="accent1" w:themeShade="BF"/>
      <w:sz w:val="26"/>
      <w:szCs w:val="26"/>
      <w:lang w:eastAsia="ru-RU"/>
    </w:rPr>
  </w:style>
  <w:style w:type="character" w:customStyle="1" w:styleId="news-date-time">
    <w:name w:val="news-date-time"/>
    <w:basedOn w:val="a0"/>
    <w:rsid w:val="006A3B29"/>
  </w:style>
  <w:style w:type="paragraph" w:styleId="a8">
    <w:name w:val="Balloon Text"/>
    <w:basedOn w:val="a"/>
    <w:link w:val="a9"/>
    <w:uiPriority w:val="99"/>
    <w:semiHidden/>
    <w:unhideWhenUsed/>
    <w:rsid w:val="00EA6513"/>
    <w:rPr>
      <w:rFonts w:ascii="Segoe UI" w:hAnsi="Segoe UI" w:cs="Segoe UI"/>
      <w:sz w:val="18"/>
      <w:szCs w:val="18"/>
    </w:rPr>
  </w:style>
  <w:style w:type="character" w:customStyle="1" w:styleId="a9">
    <w:name w:val="Текст выноски Знак"/>
    <w:basedOn w:val="a0"/>
    <w:link w:val="a8"/>
    <w:uiPriority w:val="99"/>
    <w:semiHidden/>
    <w:rsid w:val="00EA6513"/>
    <w:rPr>
      <w:rFonts w:ascii="Segoe UI" w:eastAsia="Times New Roman" w:hAnsi="Segoe UI" w:cs="Segoe UI"/>
      <w:sz w:val="18"/>
      <w:szCs w:val="18"/>
      <w:lang w:eastAsia="ru-RU"/>
    </w:rPr>
  </w:style>
  <w:style w:type="paragraph" w:styleId="aa">
    <w:name w:val="footer"/>
    <w:basedOn w:val="a"/>
    <w:link w:val="ab"/>
    <w:uiPriority w:val="99"/>
    <w:unhideWhenUsed/>
    <w:rsid w:val="00C861A0"/>
    <w:pPr>
      <w:tabs>
        <w:tab w:val="center" w:pos="4677"/>
        <w:tab w:val="right" w:pos="9355"/>
      </w:tabs>
    </w:pPr>
  </w:style>
  <w:style w:type="character" w:customStyle="1" w:styleId="ab">
    <w:name w:val="Нижний колонтитул Знак"/>
    <w:basedOn w:val="a0"/>
    <w:link w:val="aa"/>
    <w:uiPriority w:val="99"/>
    <w:rsid w:val="00C861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3324">
      <w:bodyDiv w:val="1"/>
      <w:marLeft w:val="0"/>
      <w:marRight w:val="0"/>
      <w:marTop w:val="0"/>
      <w:marBottom w:val="0"/>
      <w:divBdr>
        <w:top w:val="none" w:sz="0" w:space="0" w:color="auto"/>
        <w:left w:val="none" w:sz="0" w:space="0" w:color="auto"/>
        <w:bottom w:val="none" w:sz="0" w:space="0" w:color="auto"/>
        <w:right w:val="none" w:sz="0" w:space="0" w:color="auto"/>
      </w:divBdr>
      <w:divsChild>
        <w:div w:id="53820182">
          <w:marLeft w:val="0"/>
          <w:marRight w:val="0"/>
          <w:marTop w:val="75"/>
          <w:marBottom w:val="0"/>
          <w:divBdr>
            <w:top w:val="none" w:sz="0" w:space="0" w:color="auto"/>
            <w:left w:val="none" w:sz="0" w:space="0" w:color="auto"/>
            <w:bottom w:val="none" w:sz="0" w:space="0" w:color="auto"/>
            <w:right w:val="none" w:sz="0" w:space="0" w:color="auto"/>
          </w:divBdr>
        </w:div>
        <w:div w:id="421993474">
          <w:marLeft w:val="0"/>
          <w:marRight w:val="0"/>
          <w:marTop w:val="0"/>
          <w:marBottom w:val="0"/>
          <w:divBdr>
            <w:top w:val="none" w:sz="0" w:space="0" w:color="auto"/>
            <w:left w:val="none" w:sz="0" w:space="0" w:color="auto"/>
            <w:bottom w:val="none" w:sz="0" w:space="0" w:color="auto"/>
            <w:right w:val="none" w:sz="0" w:space="0" w:color="auto"/>
          </w:divBdr>
          <w:divsChild>
            <w:div w:id="1734306917">
              <w:marLeft w:val="0"/>
              <w:marRight w:val="0"/>
              <w:marTop w:val="0"/>
              <w:marBottom w:val="75"/>
              <w:divBdr>
                <w:top w:val="none" w:sz="0" w:space="0" w:color="auto"/>
                <w:left w:val="none" w:sz="0" w:space="0" w:color="auto"/>
                <w:bottom w:val="single" w:sz="12" w:space="0" w:color="D4D4D4"/>
                <w:right w:val="none" w:sz="0" w:space="0" w:color="auto"/>
              </w:divBdr>
              <w:divsChild>
                <w:div w:id="13914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751">
      <w:bodyDiv w:val="1"/>
      <w:marLeft w:val="0"/>
      <w:marRight w:val="0"/>
      <w:marTop w:val="0"/>
      <w:marBottom w:val="0"/>
      <w:divBdr>
        <w:top w:val="none" w:sz="0" w:space="0" w:color="auto"/>
        <w:left w:val="none" w:sz="0" w:space="0" w:color="auto"/>
        <w:bottom w:val="none" w:sz="0" w:space="0" w:color="auto"/>
        <w:right w:val="none" w:sz="0" w:space="0" w:color="auto"/>
      </w:divBdr>
      <w:divsChild>
        <w:div w:id="476923855">
          <w:marLeft w:val="0"/>
          <w:marRight w:val="0"/>
          <w:marTop w:val="75"/>
          <w:marBottom w:val="0"/>
          <w:divBdr>
            <w:top w:val="none" w:sz="0" w:space="0" w:color="auto"/>
            <w:left w:val="none" w:sz="0" w:space="0" w:color="auto"/>
            <w:bottom w:val="none" w:sz="0" w:space="0" w:color="auto"/>
            <w:right w:val="none" w:sz="0" w:space="0" w:color="auto"/>
          </w:divBdr>
        </w:div>
        <w:div w:id="1786072156">
          <w:marLeft w:val="0"/>
          <w:marRight w:val="0"/>
          <w:marTop w:val="0"/>
          <w:marBottom w:val="0"/>
          <w:divBdr>
            <w:top w:val="none" w:sz="0" w:space="0" w:color="auto"/>
            <w:left w:val="none" w:sz="0" w:space="0" w:color="auto"/>
            <w:bottom w:val="none" w:sz="0" w:space="0" w:color="auto"/>
            <w:right w:val="none" w:sz="0" w:space="0" w:color="auto"/>
          </w:divBdr>
          <w:divsChild>
            <w:div w:id="1981222772">
              <w:marLeft w:val="0"/>
              <w:marRight w:val="0"/>
              <w:marTop w:val="0"/>
              <w:marBottom w:val="75"/>
              <w:divBdr>
                <w:top w:val="none" w:sz="0" w:space="0" w:color="auto"/>
                <w:left w:val="none" w:sz="0" w:space="0" w:color="auto"/>
                <w:bottom w:val="single" w:sz="12" w:space="0" w:color="D4D4D4"/>
                <w:right w:val="none" w:sz="0" w:space="0" w:color="auto"/>
              </w:divBdr>
              <w:divsChild>
                <w:div w:id="16214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3825">
      <w:bodyDiv w:val="1"/>
      <w:marLeft w:val="0"/>
      <w:marRight w:val="0"/>
      <w:marTop w:val="0"/>
      <w:marBottom w:val="0"/>
      <w:divBdr>
        <w:top w:val="none" w:sz="0" w:space="0" w:color="auto"/>
        <w:left w:val="none" w:sz="0" w:space="0" w:color="auto"/>
        <w:bottom w:val="none" w:sz="0" w:space="0" w:color="auto"/>
        <w:right w:val="none" w:sz="0" w:space="0" w:color="auto"/>
      </w:divBdr>
      <w:divsChild>
        <w:div w:id="1469008472">
          <w:marLeft w:val="0"/>
          <w:marRight w:val="0"/>
          <w:marTop w:val="75"/>
          <w:marBottom w:val="0"/>
          <w:divBdr>
            <w:top w:val="none" w:sz="0" w:space="0" w:color="auto"/>
            <w:left w:val="none" w:sz="0" w:space="0" w:color="auto"/>
            <w:bottom w:val="none" w:sz="0" w:space="0" w:color="auto"/>
            <w:right w:val="none" w:sz="0" w:space="0" w:color="auto"/>
          </w:divBdr>
        </w:div>
        <w:div w:id="1345479744">
          <w:marLeft w:val="0"/>
          <w:marRight w:val="0"/>
          <w:marTop w:val="0"/>
          <w:marBottom w:val="0"/>
          <w:divBdr>
            <w:top w:val="none" w:sz="0" w:space="0" w:color="auto"/>
            <w:left w:val="none" w:sz="0" w:space="0" w:color="auto"/>
            <w:bottom w:val="none" w:sz="0" w:space="0" w:color="auto"/>
            <w:right w:val="none" w:sz="0" w:space="0" w:color="auto"/>
          </w:divBdr>
          <w:divsChild>
            <w:div w:id="1253853505">
              <w:marLeft w:val="0"/>
              <w:marRight w:val="0"/>
              <w:marTop w:val="0"/>
              <w:marBottom w:val="75"/>
              <w:divBdr>
                <w:top w:val="none" w:sz="0" w:space="0" w:color="auto"/>
                <w:left w:val="none" w:sz="0" w:space="0" w:color="auto"/>
                <w:bottom w:val="single" w:sz="12" w:space="0" w:color="D4D4D4"/>
                <w:right w:val="none" w:sz="0" w:space="0" w:color="auto"/>
              </w:divBdr>
              <w:divsChild>
                <w:div w:id="10383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0958">
      <w:bodyDiv w:val="1"/>
      <w:marLeft w:val="0"/>
      <w:marRight w:val="0"/>
      <w:marTop w:val="0"/>
      <w:marBottom w:val="0"/>
      <w:divBdr>
        <w:top w:val="none" w:sz="0" w:space="0" w:color="auto"/>
        <w:left w:val="none" w:sz="0" w:space="0" w:color="auto"/>
        <w:bottom w:val="none" w:sz="0" w:space="0" w:color="auto"/>
        <w:right w:val="none" w:sz="0" w:space="0" w:color="auto"/>
      </w:divBdr>
      <w:divsChild>
        <w:div w:id="920214884">
          <w:marLeft w:val="0"/>
          <w:marRight w:val="0"/>
          <w:marTop w:val="75"/>
          <w:marBottom w:val="0"/>
          <w:divBdr>
            <w:top w:val="none" w:sz="0" w:space="0" w:color="auto"/>
            <w:left w:val="none" w:sz="0" w:space="0" w:color="auto"/>
            <w:bottom w:val="none" w:sz="0" w:space="0" w:color="auto"/>
            <w:right w:val="none" w:sz="0" w:space="0" w:color="auto"/>
          </w:divBdr>
        </w:div>
        <w:div w:id="1657420631">
          <w:marLeft w:val="0"/>
          <w:marRight w:val="0"/>
          <w:marTop w:val="0"/>
          <w:marBottom w:val="0"/>
          <w:divBdr>
            <w:top w:val="none" w:sz="0" w:space="0" w:color="auto"/>
            <w:left w:val="none" w:sz="0" w:space="0" w:color="auto"/>
            <w:bottom w:val="none" w:sz="0" w:space="0" w:color="auto"/>
            <w:right w:val="none" w:sz="0" w:space="0" w:color="auto"/>
          </w:divBdr>
          <w:divsChild>
            <w:div w:id="1327130654">
              <w:marLeft w:val="0"/>
              <w:marRight w:val="0"/>
              <w:marTop w:val="0"/>
              <w:marBottom w:val="75"/>
              <w:divBdr>
                <w:top w:val="none" w:sz="0" w:space="0" w:color="auto"/>
                <w:left w:val="none" w:sz="0" w:space="0" w:color="auto"/>
                <w:bottom w:val="single" w:sz="12" w:space="0" w:color="D4D4D4"/>
                <w:right w:val="none" w:sz="0" w:space="0" w:color="auto"/>
              </w:divBdr>
              <w:divsChild>
                <w:div w:id="20716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3718">
      <w:bodyDiv w:val="1"/>
      <w:marLeft w:val="0"/>
      <w:marRight w:val="0"/>
      <w:marTop w:val="0"/>
      <w:marBottom w:val="0"/>
      <w:divBdr>
        <w:top w:val="none" w:sz="0" w:space="0" w:color="auto"/>
        <w:left w:val="none" w:sz="0" w:space="0" w:color="auto"/>
        <w:bottom w:val="none" w:sz="0" w:space="0" w:color="auto"/>
        <w:right w:val="none" w:sz="0" w:space="0" w:color="auto"/>
      </w:divBdr>
      <w:divsChild>
        <w:div w:id="409280313">
          <w:marLeft w:val="0"/>
          <w:marRight w:val="0"/>
          <w:marTop w:val="75"/>
          <w:marBottom w:val="0"/>
          <w:divBdr>
            <w:top w:val="none" w:sz="0" w:space="0" w:color="auto"/>
            <w:left w:val="none" w:sz="0" w:space="0" w:color="auto"/>
            <w:bottom w:val="none" w:sz="0" w:space="0" w:color="auto"/>
            <w:right w:val="none" w:sz="0" w:space="0" w:color="auto"/>
          </w:divBdr>
        </w:div>
        <w:div w:id="1078403799">
          <w:marLeft w:val="0"/>
          <w:marRight w:val="0"/>
          <w:marTop w:val="0"/>
          <w:marBottom w:val="0"/>
          <w:divBdr>
            <w:top w:val="none" w:sz="0" w:space="0" w:color="auto"/>
            <w:left w:val="none" w:sz="0" w:space="0" w:color="auto"/>
            <w:bottom w:val="none" w:sz="0" w:space="0" w:color="auto"/>
            <w:right w:val="none" w:sz="0" w:space="0" w:color="auto"/>
          </w:divBdr>
          <w:divsChild>
            <w:div w:id="423694562">
              <w:marLeft w:val="0"/>
              <w:marRight w:val="0"/>
              <w:marTop w:val="0"/>
              <w:marBottom w:val="75"/>
              <w:divBdr>
                <w:top w:val="none" w:sz="0" w:space="0" w:color="auto"/>
                <w:left w:val="none" w:sz="0" w:space="0" w:color="auto"/>
                <w:bottom w:val="single" w:sz="12" w:space="0" w:color="D4D4D4"/>
                <w:right w:val="none" w:sz="0" w:space="0" w:color="auto"/>
              </w:divBdr>
              <w:divsChild>
                <w:div w:id="15336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7374">
      <w:bodyDiv w:val="1"/>
      <w:marLeft w:val="0"/>
      <w:marRight w:val="0"/>
      <w:marTop w:val="0"/>
      <w:marBottom w:val="0"/>
      <w:divBdr>
        <w:top w:val="none" w:sz="0" w:space="0" w:color="auto"/>
        <w:left w:val="none" w:sz="0" w:space="0" w:color="auto"/>
        <w:bottom w:val="none" w:sz="0" w:space="0" w:color="auto"/>
        <w:right w:val="none" w:sz="0" w:space="0" w:color="auto"/>
      </w:divBdr>
      <w:divsChild>
        <w:div w:id="1176189124">
          <w:marLeft w:val="0"/>
          <w:marRight w:val="0"/>
          <w:marTop w:val="75"/>
          <w:marBottom w:val="0"/>
          <w:divBdr>
            <w:top w:val="none" w:sz="0" w:space="0" w:color="auto"/>
            <w:left w:val="none" w:sz="0" w:space="0" w:color="auto"/>
            <w:bottom w:val="none" w:sz="0" w:space="0" w:color="auto"/>
            <w:right w:val="none" w:sz="0" w:space="0" w:color="auto"/>
          </w:divBdr>
        </w:div>
        <w:div w:id="1166434101">
          <w:marLeft w:val="0"/>
          <w:marRight w:val="0"/>
          <w:marTop w:val="0"/>
          <w:marBottom w:val="0"/>
          <w:divBdr>
            <w:top w:val="none" w:sz="0" w:space="0" w:color="auto"/>
            <w:left w:val="none" w:sz="0" w:space="0" w:color="auto"/>
            <w:bottom w:val="none" w:sz="0" w:space="0" w:color="auto"/>
            <w:right w:val="none" w:sz="0" w:space="0" w:color="auto"/>
          </w:divBdr>
          <w:divsChild>
            <w:div w:id="991715737">
              <w:marLeft w:val="0"/>
              <w:marRight w:val="0"/>
              <w:marTop w:val="0"/>
              <w:marBottom w:val="75"/>
              <w:divBdr>
                <w:top w:val="none" w:sz="0" w:space="0" w:color="auto"/>
                <w:left w:val="none" w:sz="0" w:space="0" w:color="auto"/>
                <w:bottom w:val="single" w:sz="12" w:space="0" w:color="D4D4D4"/>
                <w:right w:val="none" w:sz="0" w:space="0" w:color="auto"/>
              </w:divBdr>
              <w:divsChild>
                <w:div w:id="15943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07720">
      <w:bodyDiv w:val="1"/>
      <w:marLeft w:val="0"/>
      <w:marRight w:val="0"/>
      <w:marTop w:val="0"/>
      <w:marBottom w:val="0"/>
      <w:divBdr>
        <w:top w:val="none" w:sz="0" w:space="0" w:color="auto"/>
        <w:left w:val="none" w:sz="0" w:space="0" w:color="auto"/>
        <w:bottom w:val="none" w:sz="0" w:space="0" w:color="auto"/>
        <w:right w:val="none" w:sz="0" w:space="0" w:color="auto"/>
      </w:divBdr>
      <w:divsChild>
        <w:div w:id="427239307">
          <w:marLeft w:val="0"/>
          <w:marRight w:val="0"/>
          <w:marTop w:val="75"/>
          <w:marBottom w:val="0"/>
          <w:divBdr>
            <w:top w:val="none" w:sz="0" w:space="0" w:color="auto"/>
            <w:left w:val="none" w:sz="0" w:space="0" w:color="auto"/>
            <w:bottom w:val="none" w:sz="0" w:space="0" w:color="auto"/>
            <w:right w:val="none" w:sz="0" w:space="0" w:color="auto"/>
          </w:divBdr>
        </w:div>
        <w:div w:id="974027599">
          <w:marLeft w:val="0"/>
          <w:marRight w:val="0"/>
          <w:marTop w:val="0"/>
          <w:marBottom w:val="0"/>
          <w:divBdr>
            <w:top w:val="none" w:sz="0" w:space="0" w:color="auto"/>
            <w:left w:val="none" w:sz="0" w:space="0" w:color="auto"/>
            <w:bottom w:val="none" w:sz="0" w:space="0" w:color="auto"/>
            <w:right w:val="none" w:sz="0" w:space="0" w:color="auto"/>
          </w:divBdr>
          <w:divsChild>
            <w:div w:id="1175072332">
              <w:marLeft w:val="0"/>
              <w:marRight w:val="0"/>
              <w:marTop w:val="0"/>
              <w:marBottom w:val="75"/>
              <w:divBdr>
                <w:top w:val="none" w:sz="0" w:space="0" w:color="auto"/>
                <w:left w:val="none" w:sz="0" w:space="0" w:color="auto"/>
                <w:bottom w:val="single" w:sz="12" w:space="0" w:color="D4D4D4"/>
                <w:right w:val="none" w:sz="0" w:space="0" w:color="auto"/>
              </w:divBdr>
              <w:divsChild>
                <w:div w:id="5357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8134">
      <w:bodyDiv w:val="1"/>
      <w:marLeft w:val="0"/>
      <w:marRight w:val="0"/>
      <w:marTop w:val="0"/>
      <w:marBottom w:val="0"/>
      <w:divBdr>
        <w:top w:val="none" w:sz="0" w:space="0" w:color="auto"/>
        <w:left w:val="none" w:sz="0" w:space="0" w:color="auto"/>
        <w:bottom w:val="none" w:sz="0" w:space="0" w:color="auto"/>
        <w:right w:val="none" w:sz="0" w:space="0" w:color="auto"/>
      </w:divBdr>
    </w:div>
    <w:div w:id="1767535237">
      <w:bodyDiv w:val="1"/>
      <w:marLeft w:val="0"/>
      <w:marRight w:val="0"/>
      <w:marTop w:val="0"/>
      <w:marBottom w:val="0"/>
      <w:divBdr>
        <w:top w:val="none" w:sz="0" w:space="0" w:color="auto"/>
        <w:left w:val="none" w:sz="0" w:space="0" w:color="auto"/>
        <w:bottom w:val="none" w:sz="0" w:space="0" w:color="auto"/>
        <w:right w:val="none" w:sz="0" w:space="0" w:color="auto"/>
      </w:divBdr>
    </w:div>
    <w:div w:id="1869025747">
      <w:bodyDiv w:val="1"/>
      <w:marLeft w:val="0"/>
      <w:marRight w:val="0"/>
      <w:marTop w:val="0"/>
      <w:marBottom w:val="0"/>
      <w:divBdr>
        <w:top w:val="none" w:sz="0" w:space="0" w:color="auto"/>
        <w:left w:val="none" w:sz="0" w:space="0" w:color="auto"/>
        <w:bottom w:val="none" w:sz="0" w:space="0" w:color="auto"/>
        <w:right w:val="none" w:sz="0" w:space="0" w:color="auto"/>
      </w:divBdr>
      <w:divsChild>
        <w:div w:id="646666976">
          <w:marLeft w:val="0"/>
          <w:marRight w:val="0"/>
          <w:marTop w:val="75"/>
          <w:marBottom w:val="0"/>
          <w:divBdr>
            <w:top w:val="none" w:sz="0" w:space="0" w:color="auto"/>
            <w:left w:val="none" w:sz="0" w:space="0" w:color="auto"/>
            <w:bottom w:val="none" w:sz="0" w:space="0" w:color="auto"/>
            <w:right w:val="none" w:sz="0" w:space="0" w:color="auto"/>
          </w:divBdr>
        </w:div>
        <w:div w:id="1165821325">
          <w:marLeft w:val="0"/>
          <w:marRight w:val="0"/>
          <w:marTop w:val="0"/>
          <w:marBottom w:val="0"/>
          <w:divBdr>
            <w:top w:val="none" w:sz="0" w:space="0" w:color="auto"/>
            <w:left w:val="none" w:sz="0" w:space="0" w:color="auto"/>
            <w:bottom w:val="none" w:sz="0" w:space="0" w:color="auto"/>
            <w:right w:val="none" w:sz="0" w:space="0" w:color="auto"/>
          </w:divBdr>
          <w:divsChild>
            <w:div w:id="1453137967">
              <w:marLeft w:val="0"/>
              <w:marRight w:val="0"/>
              <w:marTop w:val="0"/>
              <w:marBottom w:val="75"/>
              <w:divBdr>
                <w:top w:val="none" w:sz="0" w:space="0" w:color="auto"/>
                <w:left w:val="none" w:sz="0" w:space="0" w:color="auto"/>
                <w:bottom w:val="single" w:sz="12" w:space="0" w:color="D4D4D4"/>
                <w:right w:val="none" w:sz="0" w:space="0" w:color="auto"/>
              </w:divBdr>
              <w:divsChild>
                <w:div w:id="14623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8727">
      <w:bodyDiv w:val="1"/>
      <w:marLeft w:val="0"/>
      <w:marRight w:val="0"/>
      <w:marTop w:val="0"/>
      <w:marBottom w:val="0"/>
      <w:divBdr>
        <w:top w:val="none" w:sz="0" w:space="0" w:color="auto"/>
        <w:left w:val="none" w:sz="0" w:space="0" w:color="auto"/>
        <w:bottom w:val="none" w:sz="0" w:space="0" w:color="auto"/>
        <w:right w:val="none" w:sz="0" w:space="0" w:color="auto"/>
      </w:divBdr>
      <w:divsChild>
        <w:div w:id="1917859191">
          <w:marLeft w:val="0"/>
          <w:marRight w:val="0"/>
          <w:marTop w:val="75"/>
          <w:marBottom w:val="0"/>
          <w:divBdr>
            <w:top w:val="none" w:sz="0" w:space="0" w:color="auto"/>
            <w:left w:val="none" w:sz="0" w:space="0" w:color="auto"/>
            <w:bottom w:val="none" w:sz="0" w:space="0" w:color="auto"/>
            <w:right w:val="none" w:sz="0" w:space="0" w:color="auto"/>
          </w:divBdr>
        </w:div>
        <w:div w:id="219561194">
          <w:marLeft w:val="0"/>
          <w:marRight w:val="0"/>
          <w:marTop w:val="0"/>
          <w:marBottom w:val="0"/>
          <w:divBdr>
            <w:top w:val="none" w:sz="0" w:space="0" w:color="auto"/>
            <w:left w:val="none" w:sz="0" w:space="0" w:color="auto"/>
            <w:bottom w:val="none" w:sz="0" w:space="0" w:color="auto"/>
            <w:right w:val="none" w:sz="0" w:space="0" w:color="auto"/>
          </w:divBdr>
          <w:divsChild>
            <w:div w:id="1759712174">
              <w:marLeft w:val="0"/>
              <w:marRight w:val="0"/>
              <w:marTop w:val="0"/>
              <w:marBottom w:val="75"/>
              <w:divBdr>
                <w:top w:val="none" w:sz="0" w:space="0" w:color="auto"/>
                <w:left w:val="none" w:sz="0" w:space="0" w:color="auto"/>
                <w:bottom w:val="single" w:sz="12" w:space="0" w:color="D4D4D4"/>
                <w:right w:val="none" w:sz="0" w:space="0" w:color="auto"/>
              </w:divBdr>
              <w:divsChild>
                <w:div w:id="10203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4911">
      <w:bodyDiv w:val="1"/>
      <w:marLeft w:val="0"/>
      <w:marRight w:val="0"/>
      <w:marTop w:val="0"/>
      <w:marBottom w:val="0"/>
      <w:divBdr>
        <w:top w:val="none" w:sz="0" w:space="0" w:color="auto"/>
        <w:left w:val="none" w:sz="0" w:space="0" w:color="auto"/>
        <w:bottom w:val="none" w:sz="0" w:space="0" w:color="auto"/>
        <w:right w:val="none" w:sz="0" w:space="0" w:color="auto"/>
      </w:divBdr>
      <w:divsChild>
        <w:div w:id="836848972">
          <w:marLeft w:val="0"/>
          <w:marRight w:val="0"/>
          <w:marTop w:val="75"/>
          <w:marBottom w:val="0"/>
          <w:divBdr>
            <w:top w:val="none" w:sz="0" w:space="0" w:color="auto"/>
            <w:left w:val="none" w:sz="0" w:space="0" w:color="auto"/>
            <w:bottom w:val="none" w:sz="0" w:space="0" w:color="auto"/>
            <w:right w:val="none" w:sz="0" w:space="0" w:color="auto"/>
          </w:divBdr>
        </w:div>
        <w:div w:id="722367392">
          <w:marLeft w:val="0"/>
          <w:marRight w:val="0"/>
          <w:marTop w:val="0"/>
          <w:marBottom w:val="0"/>
          <w:divBdr>
            <w:top w:val="none" w:sz="0" w:space="0" w:color="auto"/>
            <w:left w:val="none" w:sz="0" w:space="0" w:color="auto"/>
            <w:bottom w:val="none" w:sz="0" w:space="0" w:color="auto"/>
            <w:right w:val="none" w:sz="0" w:space="0" w:color="auto"/>
          </w:divBdr>
          <w:divsChild>
            <w:div w:id="1484393998">
              <w:marLeft w:val="0"/>
              <w:marRight w:val="0"/>
              <w:marTop w:val="0"/>
              <w:marBottom w:val="75"/>
              <w:divBdr>
                <w:top w:val="none" w:sz="0" w:space="0" w:color="auto"/>
                <w:left w:val="none" w:sz="0" w:space="0" w:color="auto"/>
                <w:bottom w:val="single" w:sz="12" w:space="0" w:color="D4D4D4"/>
                <w:right w:val="none" w:sz="0" w:space="0" w:color="auto"/>
              </w:divBdr>
              <w:divsChild>
                <w:div w:id="2080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250">
      <w:bodyDiv w:val="1"/>
      <w:marLeft w:val="0"/>
      <w:marRight w:val="0"/>
      <w:marTop w:val="0"/>
      <w:marBottom w:val="0"/>
      <w:divBdr>
        <w:top w:val="none" w:sz="0" w:space="0" w:color="auto"/>
        <w:left w:val="none" w:sz="0" w:space="0" w:color="auto"/>
        <w:bottom w:val="none" w:sz="0" w:space="0" w:color="auto"/>
        <w:right w:val="none" w:sz="0" w:space="0" w:color="auto"/>
      </w:divBdr>
      <w:divsChild>
        <w:div w:id="156312940">
          <w:marLeft w:val="0"/>
          <w:marRight w:val="0"/>
          <w:marTop w:val="75"/>
          <w:marBottom w:val="0"/>
          <w:divBdr>
            <w:top w:val="none" w:sz="0" w:space="0" w:color="auto"/>
            <w:left w:val="none" w:sz="0" w:space="0" w:color="auto"/>
            <w:bottom w:val="none" w:sz="0" w:space="0" w:color="auto"/>
            <w:right w:val="none" w:sz="0" w:space="0" w:color="auto"/>
          </w:divBdr>
        </w:div>
        <w:div w:id="433939469">
          <w:marLeft w:val="0"/>
          <w:marRight w:val="0"/>
          <w:marTop w:val="0"/>
          <w:marBottom w:val="0"/>
          <w:divBdr>
            <w:top w:val="none" w:sz="0" w:space="0" w:color="auto"/>
            <w:left w:val="none" w:sz="0" w:space="0" w:color="auto"/>
            <w:bottom w:val="none" w:sz="0" w:space="0" w:color="auto"/>
            <w:right w:val="none" w:sz="0" w:space="0" w:color="auto"/>
          </w:divBdr>
          <w:divsChild>
            <w:div w:id="462890534">
              <w:marLeft w:val="0"/>
              <w:marRight w:val="0"/>
              <w:marTop w:val="0"/>
              <w:marBottom w:val="75"/>
              <w:divBdr>
                <w:top w:val="none" w:sz="0" w:space="0" w:color="auto"/>
                <w:left w:val="none" w:sz="0" w:space="0" w:color="auto"/>
                <w:bottom w:val="single" w:sz="12" w:space="0" w:color="D4D4D4"/>
                <w:right w:val="none" w:sz="0" w:space="0" w:color="auto"/>
              </w:divBdr>
              <w:divsChild>
                <w:div w:id="9338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Паршакова</cp:lastModifiedBy>
  <cp:revision>2</cp:revision>
  <cp:lastPrinted>2022-06-28T07:46:00Z</cp:lastPrinted>
  <dcterms:created xsi:type="dcterms:W3CDTF">2022-07-01T12:53:00Z</dcterms:created>
  <dcterms:modified xsi:type="dcterms:W3CDTF">2022-07-01T12:53:00Z</dcterms:modified>
</cp:coreProperties>
</file>