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98" w:rsidRPr="00A438FE" w:rsidRDefault="00B17D98" w:rsidP="00EC7A71">
      <w:pPr>
        <w:rPr>
          <w:rFonts w:ascii="Times New Roman" w:hAnsi="Times New Roman"/>
        </w:rPr>
      </w:pPr>
      <w:bookmarkStart w:id="0" w:name="_GoBack"/>
      <w:bookmarkEnd w:id="0"/>
    </w:p>
    <w:p w:rsidR="00591A23" w:rsidRPr="00E10707" w:rsidRDefault="00591A23" w:rsidP="00591A23">
      <w:pPr>
        <w:suppressAutoHyphens/>
        <w:autoSpaceDE w:val="0"/>
        <w:autoSpaceDN w:val="0"/>
        <w:jc w:val="center"/>
        <w:textAlignment w:val="baseline"/>
        <w:rPr>
          <w:rFonts w:ascii="Times New Roman CYR" w:eastAsia="Calibri" w:hAnsi="Times New Roman CYR" w:cs="Times New Roman CYR"/>
          <w:b/>
          <w:bCs/>
          <w:kern w:val="3"/>
          <w:lang w:eastAsia="zh-CN"/>
        </w:rPr>
      </w:pPr>
      <w:r w:rsidRPr="00E10707">
        <w:rPr>
          <w:rFonts w:ascii="Times New Roman CYR" w:eastAsia="Calibri" w:hAnsi="Times New Roman CYR" w:cs="Times New Roman CYR"/>
          <w:b/>
          <w:bCs/>
          <w:kern w:val="3"/>
          <w:lang w:eastAsia="zh-CN"/>
        </w:rPr>
        <w:t>ИЗВЕЩЕНИЕ</w:t>
      </w:r>
    </w:p>
    <w:p w:rsidR="00591A23" w:rsidRPr="00E10707" w:rsidRDefault="00591A23" w:rsidP="00591A23">
      <w:pPr>
        <w:suppressAutoHyphens/>
        <w:autoSpaceDE w:val="0"/>
        <w:autoSpaceDN w:val="0"/>
        <w:jc w:val="both"/>
        <w:textAlignment w:val="baseline"/>
        <w:rPr>
          <w:rFonts w:ascii="Times New Roman CYR" w:eastAsia="Calibri" w:hAnsi="Times New Roman CYR" w:cs="Times New Roman CYR"/>
          <w:kern w:val="3"/>
          <w:lang w:eastAsia="zh-CN"/>
        </w:rPr>
      </w:pPr>
      <w:r w:rsidRPr="00E10707">
        <w:rPr>
          <w:rFonts w:ascii="Times New Roman CYR" w:eastAsia="Calibri" w:hAnsi="Times New Roman CYR" w:cs="Times New Roman CYR"/>
          <w:kern w:val="3"/>
          <w:lang w:eastAsia="zh-CN"/>
        </w:rPr>
        <w:tab/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E10707">
        <w:rPr>
          <w:rFonts w:ascii="Times New Roman CYR" w:hAnsi="Times New Roman CYR" w:cs="Times New Roman CYR"/>
          <w:sz w:val="24"/>
          <w:szCs w:val="24"/>
        </w:rPr>
        <w:t>Администрация Братковского сельского поселения Кореновского района - организатор торгов,</w:t>
      </w:r>
      <w:r w:rsidRPr="00E10707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 </w:t>
      </w:r>
      <w:r w:rsidRPr="003E5A8F">
        <w:rPr>
          <w:rFonts w:ascii="Times New Roman CYR" w:hAnsi="Times New Roman CYR" w:cs="Times New Roman CYR"/>
          <w:b/>
          <w:sz w:val="24"/>
          <w:szCs w:val="24"/>
          <w:shd w:val="clear" w:color="auto" w:fill="FFFFFF"/>
        </w:rPr>
        <w:t>07 февраля</w:t>
      </w:r>
      <w:r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shd w:val="clear" w:color="auto" w:fill="FFFFFF"/>
        </w:rPr>
        <w:t>2022</w:t>
      </w:r>
      <w:r w:rsidRPr="00E10707">
        <w:rPr>
          <w:rFonts w:ascii="Times New Roman CYR" w:hAnsi="Times New Roman CYR" w:cs="Times New Roman CYR"/>
          <w:b/>
          <w:bCs/>
          <w:sz w:val="24"/>
          <w:szCs w:val="24"/>
          <w:shd w:val="clear" w:color="auto" w:fill="FFFFFF"/>
        </w:rPr>
        <w:t xml:space="preserve"> года в 15 часов</w:t>
      </w:r>
      <w:r w:rsidRPr="00E10707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 в здании </w:t>
      </w:r>
      <w:proofErr w:type="gramStart"/>
      <w:r w:rsidRPr="00E10707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администрации  (</w:t>
      </w:r>
      <w:proofErr w:type="gramEnd"/>
      <w:r w:rsidRPr="00E10707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Краснодарский край, Кореновский район, село Братковское, улица Центральная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, 82, </w:t>
      </w:r>
      <w:r w:rsidRPr="00E10707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)  п</w:t>
      </w:r>
      <w:r w:rsidRPr="00E10707">
        <w:rPr>
          <w:rFonts w:ascii="Times New Roman CYR" w:hAnsi="Times New Roman CYR" w:cs="Times New Roman CYR"/>
          <w:sz w:val="24"/>
          <w:szCs w:val="24"/>
        </w:rPr>
        <w:t xml:space="preserve">роводит аукцион </w:t>
      </w:r>
      <w:r w:rsidRPr="00E10707">
        <w:rPr>
          <w:rFonts w:ascii="Times New Roman CYR" w:hAnsi="Times New Roman CYR" w:cs="Times New Roman CYR"/>
          <w:b/>
          <w:bCs/>
          <w:sz w:val="24"/>
          <w:szCs w:val="24"/>
        </w:rPr>
        <w:t xml:space="preserve">на право  заключения договора купли- продажи  земельного участка </w:t>
      </w:r>
      <w:r w:rsidRPr="00E10707">
        <w:rPr>
          <w:rFonts w:ascii="Times New Roman CYR" w:hAnsi="Times New Roman CYR" w:cs="Times New Roman CYR"/>
          <w:sz w:val="24"/>
          <w:szCs w:val="24"/>
        </w:rPr>
        <w:t xml:space="preserve">. Решение о проведении аукциона принято постановлением администрации Братковского сельского поселения Кореновского района  </w:t>
      </w:r>
      <w:r w:rsidRPr="00E10707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 № </w:t>
      </w:r>
      <w:r>
        <w:rPr>
          <w:rFonts w:ascii="Times New Roman CYR" w:hAnsi="Times New Roman CYR" w:cs="Times New Roman CYR"/>
          <w:color w:val="FF0000"/>
          <w:sz w:val="24"/>
          <w:szCs w:val="24"/>
          <w:shd w:val="clear" w:color="auto" w:fill="FFFFFF"/>
        </w:rPr>
        <w:t xml:space="preserve"> </w:t>
      </w:r>
      <w:r w:rsidRPr="008151E5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133 от  21  декабря 2021 года. 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" w:hAnsi="Times New Roman"/>
          <w:b/>
          <w:bCs/>
          <w:sz w:val="24"/>
          <w:szCs w:val="24"/>
        </w:rPr>
        <w:tab/>
      </w:r>
      <w:r w:rsidRPr="00E10707">
        <w:rPr>
          <w:rFonts w:ascii="Times New Roman CYR" w:hAnsi="Times New Roman CYR" w:cs="Times New Roman CYR"/>
          <w:sz w:val="24"/>
          <w:szCs w:val="24"/>
        </w:rPr>
        <w:t>Форма  аукциона - открытая по составу участников и  форме подачи заявок.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" w:hAnsi="Times New Roman"/>
          <w:sz w:val="24"/>
          <w:szCs w:val="24"/>
        </w:rPr>
        <w:tab/>
      </w:r>
      <w:r w:rsidRPr="00E10707">
        <w:rPr>
          <w:rFonts w:ascii="Times New Roman CYR" w:hAnsi="Times New Roman CYR" w:cs="Times New Roman CYR"/>
          <w:sz w:val="24"/>
          <w:szCs w:val="24"/>
        </w:rPr>
        <w:t>Предмет торгов:</w:t>
      </w:r>
    </w:p>
    <w:p w:rsidR="00591A23" w:rsidRPr="00C1072E" w:rsidRDefault="00591A23" w:rsidP="00591A23">
      <w:pPr>
        <w:pStyle w:val="Standard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10707">
        <w:rPr>
          <w:rFonts w:ascii="Times New Roman CYR" w:hAnsi="Times New Roman CYR" w:cs="Times New Roman CYR"/>
          <w:sz w:val="24"/>
          <w:szCs w:val="24"/>
        </w:rPr>
        <w:tab/>
      </w:r>
      <w:r w:rsidRPr="00E10707">
        <w:rPr>
          <w:rFonts w:ascii="Times New Roman" w:hAnsi="Times New Roman"/>
          <w:bCs/>
          <w:sz w:val="24"/>
          <w:szCs w:val="24"/>
        </w:rPr>
        <w:t xml:space="preserve">Лот №1. </w:t>
      </w:r>
      <w:r w:rsidRPr="00E10707">
        <w:rPr>
          <w:rFonts w:ascii="Times New Roman" w:hAnsi="Times New Roman"/>
          <w:sz w:val="24"/>
          <w:szCs w:val="24"/>
        </w:rPr>
        <w:t xml:space="preserve">Земельный участок, расположенный по адресу: местоположение установлено относительно ориентира, расположенного в границах  участка. Почтовый адрес ориентира: Краснодарский край, район Кореновский, село Братковское, </w:t>
      </w:r>
      <w:r w:rsidRPr="00E10707">
        <w:rPr>
          <w:rFonts w:ascii="Times New Roman" w:hAnsi="Times New Roman"/>
          <w:bCs/>
          <w:sz w:val="24"/>
          <w:szCs w:val="24"/>
        </w:rPr>
        <w:t xml:space="preserve"> площадью 315000 </w:t>
      </w:r>
      <w:proofErr w:type="spellStart"/>
      <w:r w:rsidRPr="00E10707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E10707">
        <w:rPr>
          <w:rFonts w:ascii="Times New Roman" w:hAnsi="Times New Roman"/>
          <w:bCs/>
          <w:sz w:val="24"/>
          <w:szCs w:val="24"/>
        </w:rPr>
        <w:t xml:space="preserve">., кадастровый номер 23:12:0203000:123, </w:t>
      </w:r>
      <w:r w:rsidRPr="00E10707">
        <w:rPr>
          <w:rFonts w:ascii="Times New Roman" w:hAnsi="Times New Roman"/>
          <w:sz w:val="24"/>
          <w:szCs w:val="24"/>
        </w:rPr>
        <w:t xml:space="preserve">форма собственности - муниципальная собственность, категория земель - земли сельскохозяйственного назначения; разрешенное использование земельного участка: обеспечение  сельскохозяйственного производства; </w:t>
      </w:r>
      <w:r w:rsidRPr="00E10707">
        <w:rPr>
          <w:rFonts w:ascii="Times New Roman" w:hAnsi="Times New Roman"/>
          <w:bCs/>
          <w:sz w:val="24"/>
          <w:szCs w:val="24"/>
        </w:rPr>
        <w:t>вид права: муниципальная собственность.</w:t>
      </w:r>
      <w:r w:rsidRPr="00E1070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Начальная цена  аукциона - кадастровая стоимость земельного участка </w:t>
      </w:r>
      <w:r w:rsidRPr="00C1072E">
        <w:rPr>
          <w:rFonts w:ascii="Times New Roman" w:hAnsi="Times New Roman"/>
          <w:bCs/>
          <w:sz w:val="24"/>
          <w:szCs w:val="24"/>
          <w:shd w:val="clear" w:color="auto" w:fill="FFFFFF"/>
        </w:rPr>
        <w:t>4545450 рублей  (четыре миллиона пятьсот сорок пять тысяч четыреста пятьдесят) рублей.</w:t>
      </w:r>
    </w:p>
    <w:p w:rsidR="00591A23" w:rsidRPr="00E10707" w:rsidRDefault="00591A23" w:rsidP="00591A23">
      <w:pPr>
        <w:pStyle w:val="Standard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07">
        <w:rPr>
          <w:rFonts w:ascii="Times New Roman" w:hAnsi="Times New Roman"/>
          <w:bCs/>
          <w:sz w:val="24"/>
          <w:szCs w:val="24"/>
          <w:shd w:val="clear" w:color="auto" w:fill="FFFFFF"/>
        </w:rPr>
        <w:t>Шаг аукциона   3% от начальной це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ны земельного участка — 136363,5 рублей (сто тридцать шесть тысяч триста шестьдесят три рубля пятьдесят копеек)</w:t>
      </w:r>
    </w:p>
    <w:p w:rsidR="00591A23" w:rsidRPr="00C1072E" w:rsidRDefault="00591A23" w:rsidP="00591A23">
      <w:pPr>
        <w:pStyle w:val="Standard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107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 xml:space="preserve">Задаток-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80% от кадастровой стоимости - </w:t>
      </w:r>
      <w:r w:rsidRPr="00C1072E">
        <w:rPr>
          <w:rFonts w:ascii="Times New Roman" w:hAnsi="Times New Roman"/>
          <w:bCs/>
          <w:sz w:val="24"/>
          <w:szCs w:val="24"/>
          <w:shd w:val="clear" w:color="auto" w:fill="FFFFFF"/>
        </w:rPr>
        <w:t>3636360 рублей (три миллиона шестьсот тридцать шесть тысяч триста шестьдесят рублей.)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E10707">
        <w:rPr>
          <w:rFonts w:ascii="Times New Roman" w:hAnsi="Times New Roman"/>
          <w:color w:val="000000"/>
          <w:sz w:val="24"/>
          <w:szCs w:val="24"/>
        </w:rPr>
        <w:t>1. Победитель  аукциона или единственный принявший участие в аукционе его участник  обязан использовать земельный участок по целевому назначению.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ab/>
        <w:t>2. Победитель торгов не вправе уступать права и осуществлять перевод долга по обязательствам возникшим из заключенного на торгах договора.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" w:eastAsia="Times New Roman" w:hAnsi="Times New Roman"/>
          <w:b/>
          <w:bCs/>
          <w:sz w:val="24"/>
          <w:szCs w:val="24"/>
        </w:rPr>
        <w:t xml:space="preserve">         </w:t>
      </w:r>
      <w:r w:rsidRPr="00E10707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Прием </w:t>
      </w:r>
      <w:proofErr w:type="gramStart"/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заявок  начинается</w:t>
      </w:r>
      <w:proofErr w:type="gramEnd"/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 с момента опубликования извещения о проведении аукциона и производится по рабочим дням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 8-00 до 16-00 по адресу: 353164, Кореновский район, с.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Братковское, ул. Центральная, 82, телефон   8(86142)92667.  </w:t>
      </w:r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  <w:shd w:val="clear" w:color="auto" w:fill="FFFFFF"/>
        </w:rPr>
        <w:t>Окончательный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shd w:val="clear" w:color="auto" w:fill="FFFFFF"/>
        </w:rPr>
        <w:t xml:space="preserve"> срок  приема заявок – 03 февраля</w:t>
      </w:r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  <w:shd w:val="clear" w:color="auto" w:fill="FFFFFF"/>
        </w:rPr>
        <w:t xml:space="preserve"> года до  15-00 часов.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Определение участников аукциона осуществляется комиссией по проведению аукционов </w:t>
      </w:r>
      <w:r w:rsidRPr="003E5A8F">
        <w:rPr>
          <w:rFonts w:ascii="Times New Roman CYR" w:hAnsi="Times New Roman CYR" w:cs="Times New Roman CYR"/>
          <w:b/>
          <w:color w:val="000000"/>
          <w:sz w:val="24"/>
          <w:szCs w:val="24"/>
        </w:rPr>
        <w:t>04 февраля 2022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  <w:shd w:val="clear" w:color="auto" w:fill="FFFFFF"/>
        </w:rPr>
        <w:t>года в 10-00 часов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 адресу: с.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Братковское, ул. Центральная, 82.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 CYR" w:eastAsia="Times New Roman CYR" w:hAnsi="Times New Roman CYR" w:cs="Times New Roman CYR"/>
          <w:color w:val="000000"/>
          <w:sz w:val="24"/>
          <w:szCs w:val="24"/>
        </w:rPr>
        <w:t xml:space="preserve">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Для  участия</w:t>
      </w:r>
      <w:proofErr w:type="gramEnd"/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  в аукционе заявители представляют в установленный в извещении о проведении аукциона срок следующие документы: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заявка на участие в аукционе по установленной в данном извещении  форме с указанием банковских реквизи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тов счета для возврата задатка,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копии документов, удостоверяющих личность заявителя (для граждан);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3)документы, подтверждающие внесение задатка. </w:t>
      </w:r>
      <w:r w:rsidRPr="00E10707">
        <w:rPr>
          <w:rFonts w:ascii="Times New Roman CYR" w:hAnsi="Times New Roman CYR" w:cs="Times New Roman CYR"/>
          <w:sz w:val="24"/>
          <w:szCs w:val="24"/>
        </w:rPr>
        <w:t>Один заявитель вправе подать только одну заявку на участие в аукционе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 иностранного государства в случае,  если заявителем является иностранное юридическое лицо.</w:t>
      </w:r>
    </w:p>
    <w:p w:rsidR="00591A23" w:rsidRDefault="00591A23" w:rsidP="00591A23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1A23" w:rsidRDefault="00591A23" w:rsidP="00591A23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ab/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Заявка на участие в аукционе, поступившая  по истечении  срока приема заявок, возвращается заявителю в день ее поступления. Заявитель имеет право  отозвать принятую  заявку на участие в аукционе до дня окончания срока приема заявок.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 CYR" w:hAnsi="Times New Roman CYR" w:cs="Times New Roman CYR"/>
          <w:sz w:val="24"/>
          <w:szCs w:val="24"/>
        </w:rPr>
        <w:lastRenderedPageBreak/>
        <w:tab/>
      </w:r>
      <w:r w:rsidRPr="00E1070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Задаток должен поступить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  <w:shd w:val="clear" w:color="auto" w:fill="FFFFFF"/>
        </w:rPr>
        <w:t>до 03 февраля 2022</w:t>
      </w:r>
      <w:r w:rsidRPr="00E10707">
        <w:rPr>
          <w:rFonts w:ascii="Times New Roman CYR" w:hAnsi="Times New Roman CYR" w:cs="Times New Roman CYR"/>
          <w:bCs/>
          <w:color w:val="000000"/>
          <w:sz w:val="24"/>
          <w:szCs w:val="24"/>
          <w:shd w:val="clear" w:color="auto" w:fill="FFFFFF"/>
        </w:rPr>
        <w:t xml:space="preserve"> года по следующим банковским реквизитам:</w:t>
      </w:r>
    </w:p>
    <w:p w:rsidR="00591A23" w:rsidRPr="00E10707" w:rsidRDefault="00591A23" w:rsidP="00591A23">
      <w:pPr>
        <w:pStyle w:val="Standard"/>
        <w:autoSpaceDE w:val="0"/>
        <w:spacing w:after="0"/>
        <w:ind w:firstLine="567"/>
        <w:jc w:val="both"/>
        <w:rPr>
          <w:sz w:val="24"/>
          <w:szCs w:val="24"/>
        </w:rPr>
      </w:pPr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  <w:shd w:val="clear" w:color="auto" w:fill="FFFFFF"/>
        </w:rPr>
        <w:t xml:space="preserve">Получатель: </w:t>
      </w:r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УФК по Краснодарскому краю (администрация Братковского сельского поселения Кореновского района, </w:t>
      </w:r>
      <w:proofErr w:type="spellStart"/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shd w:val="clear" w:color="auto" w:fill="FFFFFF"/>
        </w:rPr>
        <w:t>л.с</w:t>
      </w:r>
      <w:proofErr w:type="spellEnd"/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shd w:val="clear" w:color="auto" w:fill="FFFFFF"/>
        </w:rPr>
        <w:t>. 05183006610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shd w:val="clear" w:color="auto" w:fill="FFFFFF"/>
        </w:rPr>
        <w:t>)</w:t>
      </w:r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shd w:val="clear" w:color="auto" w:fill="FFFFFF"/>
        </w:rPr>
        <w:t>, ИНН 2335063736, КПП 233501001, ОКТМО 03621402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, номер казначейского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shd w:val="clear" w:color="auto" w:fill="FFFFFF"/>
        </w:rPr>
        <w:t>счета  03232643036214021800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shd w:val="clear" w:color="auto" w:fill="FFFFFF"/>
        </w:rPr>
        <w:t>, номер единого казначейского счета 40102810945370000010, номер  счета получателя 03100643000000011800, Южное ГУ Банка России//УФК по Краснодарскому краю г. Краснодар</w:t>
      </w:r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shd w:val="clear" w:color="auto" w:fill="FFFFFF"/>
        </w:rPr>
        <w:t>,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БИК ТОФК 010349101</w:t>
      </w:r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ab/>
        <w:t>В назначении платежа заявитель указывает: «Задаток по лоту №____</w:t>
      </w:r>
      <w:proofErr w:type="gramStart"/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_ ,</w:t>
      </w:r>
      <w:proofErr w:type="gramEnd"/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 участие в аукционе на право  заключения договора купли-продажи земельного участка.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ab/>
        <w:t>Документом, подтверждающим поступление задатка на счет, является выписка с этого счета. Представление документов, подтверждающих внесение задатка, признается заключением соглашения о задатке.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ab/>
        <w:t>В случае отзыва заявки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до 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03 февраля 2022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года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  внесенный задаток  возвращается  заявителю в течение трех рабочих дней со дня поступления уведомления об  отзыве заявки.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ab/>
        <w:t>Заявителям,  не допущенным к участию в аукционе, а также лицам, участвующим в аукционе, но не  победившим в нем,  задатки возвращаются  в течение трех рабочих дней со дня подписания протокола  о   результатах торгов.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 CYR" w:hAnsi="Times New Roman CYR" w:cs="Times New Roman CYR"/>
          <w:sz w:val="24"/>
          <w:szCs w:val="24"/>
        </w:rPr>
        <w:tab/>
        <w:t>Задаток, внесенный лицом, признанным  победителем  аукциона засчитывается в оплату  размера  стоимости  за земельный участок.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 CYR" w:eastAsia="Times New Roman CYR" w:hAnsi="Times New Roman CYR" w:cs="Times New Roman CYR"/>
          <w:sz w:val="24"/>
          <w:szCs w:val="24"/>
        </w:rPr>
        <w:t xml:space="preserve">            </w:t>
      </w:r>
      <w:r w:rsidRPr="00E10707">
        <w:rPr>
          <w:rFonts w:ascii="Times New Roman CYR" w:hAnsi="Times New Roman CYR" w:cs="Times New Roman CYR"/>
          <w:sz w:val="24"/>
          <w:szCs w:val="24"/>
        </w:rPr>
        <w:t>Задаток, внесенный лицом, признанным победителем аукциона, не заключившим в установленном порядке  договор аренды земельного участка, вследствие уклонения  от заключения, не возвращается.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10707">
        <w:rPr>
          <w:rFonts w:ascii="Times New Roman CYR" w:hAnsi="Times New Roman CYR" w:cs="Times New Roman CYR"/>
          <w:sz w:val="24"/>
          <w:szCs w:val="24"/>
        </w:rPr>
        <w:t>Осмотр земельного участка претендентами может осуществляться в любое время в течение периода приема заявок.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 CYR" w:hAnsi="Times New Roman CYR" w:cs="Times New Roman CYR"/>
          <w:sz w:val="24"/>
          <w:szCs w:val="24"/>
        </w:rPr>
        <w:tab/>
        <w:t xml:space="preserve">Решение об отказе в проведении аукциона принимается в случае выявления обстоятельств, предусмотренных законодательством РФ и не позднее </w:t>
      </w:r>
      <w:r>
        <w:rPr>
          <w:rFonts w:ascii="Times New Roman CYR" w:hAnsi="Times New Roman CYR" w:cs="Times New Roman CYR"/>
          <w:bCs/>
          <w:color w:val="000000"/>
          <w:sz w:val="24"/>
          <w:szCs w:val="24"/>
          <w:shd w:val="clear" w:color="auto" w:fill="FFFFFF"/>
        </w:rPr>
        <w:t xml:space="preserve">03 февраля </w:t>
      </w:r>
      <w:proofErr w:type="gramStart"/>
      <w:r>
        <w:rPr>
          <w:rFonts w:ascii="Times New Roman CYR" w:hAnsi="Times New Roman CYR" w:cs="Times New Roman CYR"/>
          <w:bCs/>
          <w:color w:val="000000"/>
          <w:sz w:val="24"/>
          <w:szCs w:val="24"/>
          <w:shd w:val="clear" w:color="auto" w:fill="FFFFFF"/>
        </w:rPr>
        <w:t>2022</w:t>
      </w:r>
      <w:r w:rsidRPr="00E10707">
        <w:rPr>
          <w:rFonts w:ascii="Times New Roman CYR" w:hAnsi="Times New Roman CYR" w:cs="Times New Roman CYR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10707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 xml:space="preserve"> года</w:t>
      </w:r>
      <w:proofErr w:type="gramEnd"/>
      <w:r w:rsidRPr="00E10707">
        <w:rPr>
          <w:rFonts w:ascii="Times New Roman CYR" w:hAnsi="Times New Roman CYR" w:cs="Times New Roman CYR"/>
          <w:sz w:val="24"/>
          <w:szCs w:val="24"/>
          <w:shd w:val="clear" w:color="auto" w:fill="FFFFFF"/>
        </w:rPr>
        <w:t>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E10707">
        <w:rPr>
          <w:rFonts w:ascii="Times New Roman CYR" w:hAnsi="Times New Roman CYR" w:cs="Times New Roman CYR"/>
          <w:sz w:val="24"/>
          <w:szCs w:val="24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E10707">
        <w:rPr>
          <w:rFonts w:ascii="Times New Roman CYR" w:hAnsi="Times New Roman CYR" w:cs="Times New Roman CYR"/>
          <w:sz w:val="24"/>
          <w:szCs w:val="24"/>
        </w:rPr>
        <w:tab/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sz w:val="24"/>
          <w:szCs w:val="24"/>
        </w:rPr>
      </w:pPr>
      <w:r w:rsidRPr="00E1070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  <w:t>Порядок проведения аукциона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:  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перед началом аукциона их участники (представители участников) должны представить документы, подтверждающие их личность, пройти регистрацию и получить пронумерованные карточки участника аукциона, которые они  поднимают  после  оглашения  аукционистом каждой очередной цены, в случае, если готовы заключить договор купли-продажи  земельного участка  в соответствии с этой ценой земельного участка;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аукцион ведет член комиссии по проведению торгов;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аукцион начинается с оглашения аукционистом наименования земельного участка, предлагаемого в аренду, основных его характеристик, начальной цены и </w:t>
      </w:r>
      <w:r w:rsidRPr="00E10707">
        <w:rPr>
          <w:rFonts w:ascii="Times New Roman" w:hAnsi="Times New Roman"/>
          <w:color w:val="000000"/>
          <w:sz w:val="24"/>
          <w:szCs w:val="24"/>
        </w:rPr>
        <w:t>«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шага аукциона</w:t>
      </w:r>
      <w:r w:rsidRPr="00E10707">
        <w:rPr>
          <w:rFonts w:ascii="Times New Roman" w:hAnsi="Times New Roman"/>
          <w:color w:val="000000"/>
          <w:sz w:val="24"/>
          <w:szCs w:val="24"/>
        </w:rPr>
        <w:t>»;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каждую последующую цену аукционист назначает путем увеличения предыдущей цены на </w:t>
      </w:r>
      <w:r w:rsidRPr="00E10707">
        <w:rPr>
          <w:rFonts w:ascii="Times New Roman" w:hAnsi="Times New Roman"/>
          <w:color w:val="000000"/>
          <w:sz w:val="24"/>
          <w:szCs w:val="24"/>
        </w:rPr>
        <w:t>«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шаг аукциона</w:t>
      </w:r>
      <w:r w:rsidRPr="00E10707">
        <w:rPr>
          <w:rFonts w:ascii="Times New Roman" w:hAnsi="Times New Roman"/>
          <w:color w:val="000000"/>
          <w:sz w:val="24"/>
          <w:szCs w:val="24"/>
        </w:rPr>
        <w:t xml:space="preserve">».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После объявления каждой цены аукционист называет номер карточки участника аукциона, который первым поднял карточку, и указывает на этого участника. Затем аукционист объявляет следующую цену в соответствии с </w:t>
      </w:r>
      <w:r w:rsidRPr="00E10707">
        <w:rPr>
          <w:rFonts w:ascii="Times New Roman" w:hAnsi="Times New Roman"/>
          <w:color w:val="000000"/>
          <w:sz w:val="24"/>
          <w:szCs w:val="24"/>
        </w:rPr>
        <w:t>«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шагом аукциона</w:t>
      </w:r>
      <w:r w:rsidRPr="00E10707">
        <w:rPr>
          <w:rFonts w:ascii="Times New Roman" w:hAnsi="Times New Roman"/>
          <w:color w:val="000000"/>
          <w:sz w:val="24"/>
          <w:szCs w:val="24"/>
        </w:rPr>
        <w:t>»;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отсутствии участников аукциона, готовых заключить договор купли-продажи по названой цене, аукционист повторяет эту цену три раза. Если после троекратного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объявления цены ни один из участников аукциона не поднял карточку, аукцион завершается. Победителем аукциона признается участник, номер карточки которого был назван аукционистом последним;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по завершении аукциона, аукционист объявляет о завершении торгов, называет сумму, сложившейся в ходе торгов и номер карточки победителя аукциона;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" w:hAnsi="Times New Roman"/>
          <w:color w:val="000000"/>
          <w:sz w:val="24"/>
          <w:szCs w:val="24"/>
        </w:rPr>
        <w:t>- цена</w:t>
      </w: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, предложенная победителем аукциона, заносится в протокол об итогах аукциона, составляемый в двух экземплярах;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" w:hAnsi="Times New Roman"/>
          <w:sz w:val="24"/>
          <w:szCs w:val="24"/>
        </w:rPr>
        <w:t xml:space="preserve">- </w:t>
      </w:r>
      <w:r w:rsidRPr="00E10707">
        <w:rPr>
          <w:rFonts w:ascii="Times New Roman CYR" w:hAnsi="Times New Roman CYR" w:cs="Times New Roman CYR"/>
          <w:sz w:val="24"/>
          <w:szCs w:val="24"/>
        </w:rPr>
        <w:t>победителем аукциона признается участник аукциона, предложивший наибольшую цену  за земельный участок.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случае, если в аукционе участвовал только </w:t>
      </w:r>
      <w:proofErr w:type="gramStart"/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один  участник</w:t>
      </w:r>
      <w:proofErr w:type="gramEnd"/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 или при проведении  аукциона не присутствовал ни один из участников аукциона, либо  в случае, если  после троекратного объявления предложения 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 признается  несостоявшимся.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Результаты аукциона оформляются протоколом. Лицо, выигравшее торги и организатор торгов подписывают в день проведения аукциона протокол о результатах торгов, который имеет силу договора. Протокол составляется в  двух экземплярах.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В течение тридцати дней  со дня направления победителю аукциона  проекта договора купли-продажи земельного участка сторонами заключается  договор купли-продажи  земельного участка.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Договор купли-</w:t>
      </w:r>
      <w:proofErr w:type="gramStart"/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>продажи  земельного</w:t>
      </w:r>
      <w:proofErr w:type="gramEnd"/>
      <w:r w:rsidRPr="00E10707"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участка заключается с победителем не </w:t>
      </w:r>
      <w:r w:rsidRPr="00E10707">
        <w:rPr>
          <w:rFonts w:ascii="Times New Roman CYR" w:hAnsi="Times New Roman CYR" w:cs="Times New Roman CYR"/>
          <w:sz w:val="24"/>
          <w:szCs w:val="24"/>
        </w:rPr>
        <w:t xml:space="preserve">ранее чем через десять дней со дня размещения информации о результатах аукциона на официальном сайте в сети </w:t>
      </w:r>
      <w:r w:rsidRPr="00E10707">
        <w:rPr>
          <w:rFonts w:ascii="Times New Roman" w:hAnsi="Times New Roman"/>
          <w:sz w:val="24"/>
          <w:szCs w:val="24"/>
        </w:rPr>
        <w:t>«</w:t>
      </w:r>
      <w:r w:rsidRPr="00E10707">
        <w:rPr>
          <w:rFonts w:ascii="Times New Roman CYR" w:hAnsi="Times New Roman CYR" w:cs="Times New Roman CYR"/>
          <w:sz w:val="24"/>
          <w:szCs w:val="24"/>
        </w:rPr>
        <w:t>Интернет</w:t>
      </w:r>
      <w:r w:rsidRPr="00E10707">
        <w:rPr>
          <w:rFonts w:ascii="Times New Roman" w:hAnsi="Times New Roman"/>
          <w:sz w:val="24"/>
          <w:szCs w:val="24"/>
        </w:rPr>
        <w:t xml:space="preserve">»  и   </w:t>
      </w:r>
      <w:r w:rsidRPr="00E10707">
        <w:rPr>
          <w:rFonts w:ascii="Times New Roman" w:hAnsi="Times New Roman"/>
          <w:sz w:val="24"/>
          <w:szCs w:val="24"/>
          <w:lang w:val="en-US"/>
        </w:rPr>
        <w:t>www</w:t>
      </w:r>
      <w:r w:rsidRPr="00E10707">
        <w:rPr>
          <w:rFonts w:ascii="Times New Roman" w:hAnsi="Times New Roman"/>
          <w:sz w:val="24"/>
          <w:szCs w:val="24"/>
        </w:rPr>
        <w:t>.</w:t>
      </w:r>
      <w:proofErr w:type="spellStart"/>
      <w:r w:rsidRPr="00E10707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E10707">
        <w:rPr>
          <w:rFonts w:ascii="Times New Roman" w:hAnsi="Times New Roman"/>
          <w:sz w:val="24"/>
          <w:szCs w:val="24"/>
        </w:rPr>
        <w:t>.</w:t>
      </w:r>
      <w:proofErr w:type="spellStart"/>
      <w:r w:rsidRPr="00E10707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E10707">
        <w:rPr>
          <w:rFonts w:ascii="Times New Roman" w:hAnsi="Times New Roman"/>
          <w:sz w:val="24"/>
          <w:szCs w:val="24"/>
        </w:rPr>
        <w:t>.</w:t>
      </w:r>
      <w:proofErr w:type="spellStart"/>
      <w:r w:rsidRPr="00E1070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1070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10707">
        <w:rPr>
          <w:rFonts w:ascii="Times New Roman" w:hAnsi="Times New Roman"/>
          <w:sz w:val="24"/>
          <w:szCs w:val="24"/>
        </w:rPr>
        <w:t>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10707">
        <w:rPr>
          <w:rFonts w:ascii="Times New Roman CYR" w:hAnsi="Times New Roman CYR" w:cs="Times New Roman CYR"/>
          <w:sz w:val="24"/>
          <w:szCs w:val="24"/>
        </w:rPr>
        <w:t>Стоимость земельного участка  за вычетом   внесенного задатка, сложившийся  по результатам  аукциона, должен поступить от  победителя в течение 5  дней  со дня заключения  договора купли-продажи.</w:t>
      </w:r>
    </w:p>
    <w:p w:rsidR="00591A23" w:rsidRPr="00E10707" w:rsidRDefault="00591A23" w:rsidP="00591A23">
      <w:pPr>
        <w:pStyle w:val="Standard"/>
        <w:autoSpaceDE w:val="0"/>
        <w:spacing w:after="0" w:line="240" w:lineRule="auto"/>
        <w:jc w:val="both"/>
        <w:rPr>
          <w:rFonts w:cs="Times New Roman CYR"/>
          <w:sz w:val="24"/>
          <w:szCs w:val="24"/>
        </w:rPr>
      </w:pPr>
    </w:p>
    <w:p w:rsidR="00591A23" w:rsidRPr="00E10707" w:rsidRDefault="00591A23" w:rsidP="00591A23"/>
    <w:p w:rsidR="00591A23" w:rsidRPr="00E10707" w:rsidRDefault="00591A23" w:rsidP="00591A23"/>
    <w:p w:rsidR="00591A23" w:rsidRPr="00E10707" w:rsidRDefault="00591A23" w:rsidP="00591A23"/>
    <w:p w:rsidR="00591A23" w:rsidRPr="00E10707" w:rsidRDefault="00591A23" w:rsidP="00591A23">
      <w:pPr>
        <w:suppressAutoHyphens/>
        <w:autoSpaceDE w:val="0"/>
        <w:autoSpaceDN w:val="0"/>
        <w:jc w:val="center"/>
        <w:textAlignment w:val="baseline"/>
      </w:pPr>
    </w:p>
    <w:p w:rsidR="00B17D98" w:rsidRPr="00A438FE" w:rsidRDefault="00B17D98" w:rsidP="00B17D98">
      <w:pPr>
        <w:rPr>
          <w:rFonts w:ascii="Times New Roman" w:hAnsi="Times New Roman"/>
        </w:rPr>
      </w:pPr>
    </w:p>
    <w:p w:rsidR="0031716F" w:rsidRDefault="0031716F"/>
    <w:sectPr w:rsidR="0031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2B"/>
    <w:rsid w:val="00304C2B"/>
    <w:rsid w:val="0031716F"/>
    <w:rsid w:val="00591A23"/>
    <w:rsid w:val="006231A1"/>
    <w:rsid w:val="00835446"/>
    <w:rsid w:val="00B17D98"/>
    <w:rsid w:val="00E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7E93A-F7D3-4377-A2FA-D47D5375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9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7D9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D9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D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D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D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D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D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D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D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D9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7D9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7D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7D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7D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7D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7D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7D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7D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7D9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7D9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7D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7D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7D98"/>
    <w:rPr>
      <w:b/>
      <w:bCs/>
    </w:rPr>
  </w:style>
  <w:style w:type="character" w:styleId="a8">
    <w:name w:val="Emphasis"/>
    <w:basedOn w:val="a0"/>
    <w:uiPriority w:val="20"/>
    <w:qFormat/>
    <w:rsid w:val="00B17D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7D98"/>
    <w:rPr>
      <w:szCs w:val="32"/>
    </w:rPr>
  </w:style>
  <w:style w:type="paragraph" w:styleId="aa">
    <w:name w:val="List Paragraph"/>
    <w:basedOn w:val="a"/>
    <w:uiPriority w:val="34"/>
    <w:qFormat/>
    <w:rsid w:val="00B17D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D98"/>
    <w:rPr>
      <w:i/>
    </w:rPr>
  </w:style>
  <w:style w:type="character" w:customStyle="1" w:styleId="22">
    <w:name w:val="Цитата 2 Знак"/>
    <w:basedOn w:val="a0"/>
    <w:link w:val="21"/>
    <w:uiPriority w:val="29"/>
    <w:rsid w:val="00B17D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7D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7D98"/>
    <w:rPr>
      <w:b/>
      <w:i/>
      <w:sz w:val="24"/>
    </w:rPr>
  </w:style>
  <w:style w:type="character" w:styleId="ad">
    <w:name w:val="Subtle Emphasis"/>
    <w:uiPriority w:val="19"/>
    <w:qFormat/>
    <w:rsid w:val="00B17D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7D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7D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7D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7D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7D98"/>
    <w:pPr>
      <w:outlineLvl w:val="9"/>
    </w:pPr>
  </w:style>
  <w:style w:type="paragraph" w:customStyle="1" w:styleId="11">
    <w:name w:val="Текст1"/>
    <w:basedOn w:val="a"/>
    <w:rsid w:val="00B17D98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Standard">
    <w:name w:val="Standard"/>
    <w:rsid w:val="00591A23"/>
    <w:pPr>
      <w:suppressAutoHyphens/>
      <w:autoSpaceDN w:val="0"/>
      <w:spacing w:after="200" w:line="276" w:lineRule="auto"/>
    </w:pPr>
    <w:rPr>
      <w:rFonts w:ascii="Calibri" w:eastAsia="Calibri" w:hAnsi="Calibri"/>
      <w:kern w:val="3"/>
      <w:lang w:eastAsia="zh-CN"/>
    </w:rPr>
  </w:style>
  <w:style w:type="paragraph" w:styleId="af3">
    <w:name w:val="Balloon Text"/>
    <w:basedOn w:val="a"/>
    <w:link w:val="af4"/>
    <w:uiPriority w:val="99"/>
    <w:semiHidden/>
    <w:unhideWhenUsed/>
    <w:rsid w:val="00591A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1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Buh</cp:lastModifiedBy>
  <cp:revision>6</cp:revision>
  <cp:lastPrinted>2021-12-20T10:44:00Z</cp:lastPrinted>
  <dcterms:created xsi:type="dcterms:W3CDTF">2021-08-30T07:35:00Z</dcterms:created>
  <dcterms:modified xsi:type="dcterms:W3CDTF">2022-02-07T06:43:00Z</dcterms:modified>
</cp:coreProperties>
</file>